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300" w:afterAutospacing="0" w:line="560" w:lineRule="exact"/>
        <w:ind w:left="0" w:right="0" w:firstLine="0"/>
        <w:jc w:val="both"/>
        <w:textAlignment w:val="auto"/>
        <w:rPr>
          <w:rFonts w:hint="eastAsia" w:ascii="黑体" w:eastAsia="黑体"/>
          <w:sz w:val="32"/>
          <w:szCs w:val="32"/>
          <w:lang w:val="en-US" w:eastAsia="zh-CN"/>
        </w:rPr>
      </w:pPr>
      <w:r>
        <w:rPr>
          <w:rFonts w:hint="eastAsia" w:ascii="黑体" w:eastAsia="黑体"/>
          <w:sz w:val="32"/>
          <w:szCs w:val="32"/>
        </w:rPr>
        <w:t>附件</w:t>
      </w:r>
      <w:r>
        <w:rPr>
          <w:rFonts w:hint="eastAsia" w:ascii="黑体" w:eastAsia="黑体"/>
          <w:sz w:val="32"/>
          <w:szCs w:val="32"/>
          <w:lang w:val="en-US" w:eastAsia="zh-CN"/>
        </w:rPr>
        <w:t>1</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300" w:afterAutospacing="0" w:line="560" w:lineRule="exact"/>
        <w:ind w:left="0" w:right="0" w:firstLine="0"/>
        <w:jc w:val="center"/>
        <w:textAlignment w:val="auto"/>
        <w:rPr>
          <w:rFonts w:hint="eastAsia" w:ascii="方正小标宋简体" w:hAnsi="宋体" w:eastAsia="方正小标宋简体" w:cs="Times New Roman"/>
          <w:color w:val="000000"/>
          <w:kern w:val="2"/>
          <w:sz w:val="44"/>
          <w:szCs w:val="44"/>
          <w:lang w:val="en-US" w:eastAsia="zh-CN" w:bidi="ar-SA"/>
        </w:rPr>
      </w:pPr>
      <w:r>
        <w:rPr>
          <w:rFonts w:hint="eastAsia" w:ascii="方正小标宋简体" w:hAnsi="宋体" w:eastAsia="方正小标宋简体" w:cs="Times New Roman"/>
          <w:color w:val="000000"/>
          <w:kern w:val="2"/>
          <w:sz w:val="44"/>
          <w:szCs w:val="44"/>
          <w:lang w:val="en-US" w:eastAsia="zh-CN" w:bidi="ar-SA"/>
        </w:rPr>
        <w:t>北京市运动员技术等级管理办法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300" w:afterAutospacing="0" w:line="560" w:lineRule="exact"/>
        <w:ind w:left="0" w:right="0" w:firstLine="0"/>
        <w:jc w:val="center"/>
        <w:textAlignment w:val="auto"/>
        <w:rPr>
          <w:rFonts w:hint="eastAsia" w:ascii="方正小标宋简体" w:hAnsi="宋体" w:eastAsia="方正小标宋简体" w:cs="Times New Roman"/>
          <w:color w:val="000000"/>
          <w:kern w:val="2"/>
          <w:sz w:val="44"/>
          <w:szCs w:val="44"/>
          <w:lang w:val="en-US" w:eastAsia="zh-CN" w:bidi="ar-SA"/>
        </w:rPr>
      </w:pPr>
      <w:r>
        <w:rPr>
          <w:rFonts w:hint="eastAsia" w:ascii="方正小标宋简体" w:hAnsi="宋体" w:eastAsia="方正小标宋简体" w:cs="Times New Roman"/>
          <w:color w:val="000000"/>
          <w:kern w:val="2"/>
          <w:sz w:val="44"/>
          <w:szCs w:val="44"/>
          <w:lang w:val="en-US" w:eastAsia="zh-CN" w:bidi="ar-SA"/>
        </w:rPr>
        <w:t>实施细则（征求意见稿）</w:t>
      </w:r>
    </w:p>
    <w:p>
      <w:pPr>
        <w:pStyle w:val="4"/>
        <w:keepNext w:val="0"/>
        <w:keepLines w:val="0"/>
        <w:pageBreakBefore w:val="0"/>
        <w:tabs>
          <w:tab w:val="left" w:pos="1766"/>
          <w:tab w:val="center" w:pos="4785"/>
        </w:tabs>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Times New Roman" w:eastAsia="黑体" w:cs="Times New Roman"/>
          <w:kern w:val="2"/>
          <w:sz w:val="32"/>
          <w:szCs w:val="24"/>
          <w:lang w:val="en-US" w:eastAsia="zh-CN" w:bidi="ar-SA"/>
        </w:rPr>
      </w:pPr>
      <w:r>
        <w:rPr>
          <w:rFonts w:hint="eastAsia" w:ascii="黑体" w:hAnsi="Times New Roman" w:eastAsia="黑体" w:cs="Times New Roman"/>
          <w:kern w:val="2"/>
          <w:sz w:val="32"/>
          <w:szCs w:val="24"/>
          <w:lang w:val="en-US" w:eastAsia="zh-CN" w:bidi="ar-SA"/>
        </w:rPr>
        <w:t>第一章  总    则</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i w:val="0"/>
          <w:caps w:val="0"/>
          <w:color w:val="000000"/>
          <w:spacing w:val="0"/>
          <w:sz w:val="32"/>
          <w:szCs w:val="32"/>
        </w:rPr>
      </w:pPr>
      <w:r>
        <w:rPr>
          <w:rFonts w:hint="eastAsia" w:ascii="黑体" w:hAnsi="Times New Roman" w:eastAsia="黑体" w:cs="Times New Roman"/>
          <w:kern w:val="2"/>
          <w:sz w:val="32"/>
          <w:szCs w:val="24"/>
          <w:lang w:val="en-US" w:eastAsia="zh-CN" w:bidi="ar-SA"/>
        </w:rPr>
        <w:t>第一条</w:t>
      </w:r>
      <w:r>
        <w:rPr>
          <w:rFonts w:hint="eastAsia" w:ascii="仿宋_GB2312" w:hAnsi="仿宋_GB2312" w:eastAsia="仿宋_GB2312" w:cs="仿宋_GB2312"/>
          <w:i w:val="0"/>
          <w:caps w:val="0"/>
          <w:color w:val="000000"/>
          <w:spacing w:val="0"/>
          <w:sz w:val="32"/>
          <w:szCs w:val="32"/>
          <w:shd w:val="clear" w:color="auto" w:fill="FFFFFF"/>
          <w:lang w:val="en-US" w:eastAsia="zh-CN"/>
        </w:rPr>
        <w:t xml:space="preserve"> </w:t>
      </w:r>
      <w:r>
        <w:rPr>
          <w:rFonts w:hint="eastAsia" w:ascii="仿宋_GB2312" w:hAnsi="仿宋_GB2312" w:eastAsia="仿宋_GB2312" w:cs="仿宋_GB2312"/>
          <w:i w:val="0"/>
          <w:caps w:val="0"/>
          <w:color w:val="000000"/>
          <w:spacing w:val="0"/>
          <w:sz w:val="32"/>
          <w:szCs w:val="32"/>
          <w:shd w:val="clear" w:color="auto" w:fill="FFFFFF"/>
        </w:rPr>
        <w:t>为鼓励运动员不断提高运动技术水平，规范运动员技术等级管理工作</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lang w:val="en-US" w:eastAsia="zh-CN"/>
        </w:rPr>
        <w:t>根据《运动员技术等级管理办法》</w:t>
      </w:r>
      <w:r>
        <w:rPr>
          <w:rFonts w:hint="eastAsia" w:ascii="仿宋_GB2312" w:hAnsi="仿宋_GB2312" w:eastAsia="仿宋_GB2312" w:cs="仿宋_GB2312"/>
          <w:i w:val="0"/>
          <w:caps w:val="0"/>
          <w:color w:val="000000"/>
          <w:spacing w:val="0"/>
          <w:sz w:val="32"/>
          <w:szCs w:val="32"/>
          <w:shd w:val="clear" w:color="auto" w:fill="FFFFFF"/>
        </w:rPr>
        <w:t>（国家</w:t>
      </w:r>
      <w:r>
        <w:rPr>
          <w:rFonts w:hint="eastAsia" w:ascii="仿宋_GB2312" w:hAnsi="仿宋_GB2312" w:eastAsia="仿宋_GB2312" w:cs="仿宋_GB2312"/>
          <w:i w:val="0"/>
          <w:caps w:val="0"/>
          <w:color w:val="000000"/>
          <w:spacing w:val="0"/>
          <w:sz w:val="32"/>
          <w:szCs w:val="32"/>
          <w:shd w:val="clear" w:color="auto" w:fill="FFFFFF"/>
          <w:lang w:eastAsia="zh-CN"/>
        </w:rPr>
        <w:t>体育总局令</w:t>
      </w:r>
      <w:r>
        <w:rPr>
          <w:rFonts w:hint="eastAsia" w:ascii="仿宋_GB2312" w:hAnsi="仿宋_GB2312" w:eastAsia="仿宋_GB2312" w:cs="仿宋_GB2312"/>
          <w:i w:val="0"/>
          <w:caps w:val="0"/>
          <w:color w:val="000000"/>
          <w:spacing w:val="0"/>
          <w:sz w:val="32"/>
          <w:szCs w:val="32"/>
          <w:shd w:val="clear" w:color="auto" w:fill="FFFFFF"/>
        </w:rPr>
        <w:t>第</w:t>
      </w:r>
      <w:r>
        <w:rPr>
          <w:rFonts w:hint="eastAsia" w:ascii="仿宋_GB2312" w:hAnsi="仿宋_GB2312" w:eastAsia="仿宋_GB2312" w:cs="仿宋_GB2312"/>
          <w:i w:val="0"/>
          <w:caps w:val="0"/>
          <w:color w:val="000000"/>
          <w:spacing w:val="0"/>
          <w:sz w:val="32"/>
          <w:szCs w:val="32"/>
          <w:shd w:val="clear" w:color="auto" w:fill="FFFFFF"/>
          <w:lang w:val="en-US" w:eastAsia="zh-CN"/>
        </w:rPr>
        <w:t>32</w:t>
      </w:r>
      <w:r>
        <w:rPr>
          <w:rFonts w:hint="eastAsia" w:ascii="仿宋_GB2312" w:hAnsi="仿宋_GB2312" w:eastAsia="仿宋_GB2312" w:cs="仿宋_GB2312"/>
          <w:i w:val="0"/>
          <w:caps w:val="0"/>
          <w:color w:val="000000"/>
          <w:spacing w:val="0"/>
          <w:sz w:val="32"/>
          <w:szCs w:val="32"/>
          <w:shd w:val="clear" w:color="auto" w:fill="FFFFFF"/>
        </w:rPr>
        <w:t>号）</w:t>
      </w:r>
      <w:r>
        <w:rPr>
          <w:rFonts w:hint="eastAsia" w:ascii="仿宋_GB2312" w:hAnsi="仿宋_GB2312" w:eastAsia="仿宋_GB2312" w:cs="仿宋_GB2312"/>
          <w:i w:val="0"/>
          <w:caps w:val="0"/>
          <w:color w:val="000000"/>
          <w:spacing w:val="0"/>
          <w:sz w:val="32"/>
          <w:szCs w:val="32"/>
          <w:shd w:val="clear" w:color="auto" w:fill="FFFFFF"/>
          <w:lang w:val="en-US" w:eastAsia="zh-CN"/>
        </w:rPr>
        <w:t>，制定本细则。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rPr>
      </w:pPr>
      <w:r>
        <w:rPr>
          <w:rFonts w:hint="eastAsia" w:ascii="黑体" w:hAnsi="Times New Roman" w:eastAsia="黑体" w:cs="Times New Roman"/>
          <w:kern w:val="2"/>
          <w:sz w:val="32"/>
          <w:szCs w:val="24"/>
          <w:lang w:val="en-US" w:eastAsia="zh-CN" w:bidi="ar-SA"/>
        </w:rPr>
        <w:t>第二条</w:t>
      </w:r>
      <w:r>
        <w:rPr>
          <w:rFonts w:hint="eastAsia" w:ascii="仿宋_GB2312" w:hAnsi="仿宋_GB2312" w:eastAsia="仿宋_GB2312" w:cs="仿宋_GB2312"/>
          <w:i w:val="0"/>
          <w:caps w:val="0"/>
          <w:color w:val="000000"/>
          <w:spacing w:val="0"/>
          <w:sz w:val="32"/>
          <w:szCs w:val="32"/>
          <w:shd w:val="clear" w:color="auto" w:fill="FFFFFF"/>
          <w:lang w:val="en-US" w:eastAsia="zh-CN"/>
        </w:rPr>
        <w:t xml:space="preserve"> </w:t>
      </w:r>
      <w:r>
        <w:rPr>
          <w:rFonts w:hint="eastAsia" w:ascii="仿宋_GB2312" w:hAnsi="仿宋_GB2312" w:eastAsia="仿宋_GB2312" w:cs="仿宋_GB2312"/>
          <w:i w:val="0"/>
          <w:caps w:val="0"/>
          <w:color w:val="000000"/>
          <w:spacing w:val="0"/>
          <w:sz w:val="32"/>
          <w:szCs w:val="32"/>
          <w:shd w:val="clear" w:color="auto" w:fill="FFFFFF"/>
        </w:rPr>
        <w:t>运动员取得符合《运动员技术等级标准》（以下简称等级标准）</w:t>
      </w:r>
      <w:r>
        <w:rPr>
          <w:rFonts w:hint="eastAsia" w:ascii="仿宋_GB2312" w:hAnsi="仿宋_GB2312" w:eastAsia="仿宋_GB2312" w:cs="仿宋_GB2312"/>
          <w:i w:val="0"/>
          <w:caps w:val="0"/>
          <w:color w:val="000000"/>
          <w:spacing w:val="0"/>
          <w:sz w:val="32"/>
          <w:szCs w:val="32"/>
          <w:shd w:val="clear" w:color="auto" w:fill="FFFFFF"/>
          <w:lang w:eastAsia="zh-CN"/>
        </w:rPr>
        <w:t>规定的</w:t>
      </w:r>
      <w:r>
        <w:rPr>
          <w:rFonts w:hint="eastAsia" w:ascii="仿宋_GB2312" w:hAnsi="仿宋_GB2312" w:eastAsia="仿宋_GB2312" w:cs="仿宋_GB2312"/>
          <w:i w:val="0"/>
          <w:caps w:val="0"/>
          <w:color w:val="000000"/>
          <w:spacing w:val="0"/>
          <w:sz w:val="32"/>
          <w:szCs w:val="32"/>
          <w:shd w:val="clear" w:color="auto" w:fill="FFFFFF"/>
        </w:rPr>
        <w:t>成绩，授予相应运动员技术等级称号（以下简称等级称号）。</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i w:val="0"/>
          <w:caps w:val="0"/>
          <w:color w:val="000000"/>
          <w:spacing w:val="0"/>
          <w:sz w:val="32"/>
          <w:szCs w:val="32"/>
          <w:shd w:val="clear" w:color="auto" w:fill="FFFFFF"/>
          <w:lang w:eastAsia="zh-CN"/>
        </w:rPr>
      </w:pPr>
      <w:r>
        <w:rPr>
          <w:rFonts w:hint="eastAsia" w:ascii="黑体" w:hAnsi="Times New Roman" w:eastAsia="黑体" w:cs="Times New Roman"/>
          <w:kern w:val="2"/>
          <w:sz w:val="32"/>
          <w:szCs w:val="24"/>
          <w:lang w:val="en-US" w:eastAsia="zh-CN" w:bidi="ar-SA"/>
        </w:rPr>
        <w:t xml:space="preserve">第三条 </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等级称号分为：国际级运动健将、运动健将、一级运动员、二级运动员、三级运动员。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u w:val="none"/>
          <w:shd w:val="clear" w:color="auto" w:fill="FFFFFF"/>
          <w:lang w:eastAsia="zh-CN"/>
        </w:rPr>
      </w:pPr>
      <w:r>
        <w:rPr>
          <w:rFonts w:hint="eastAsia" w:ascii="黑体" w:hAnsi="Times New Roman" w:eastAsia="黑体" w:cs="Times New Roman"/>
          <w:kern w:val="2"/>
          <w:sz w:val="32"/>
          <w:szCs w:val="24"/>
          <w:lang w:val="en-US" w:eastAsia="zh-CN" w:bidi="ar-SA"/>
        </w:rPr>
        <w:t xml:space="preserve">第四条 </w:t>
      </w:r>
      <w:r>
        <w:rPr>
          <w:rFonts w:hint="eastAsia" w:ascii="仿宋_GB2312" w:hAnsi="仿宋_GB2312" w:eastAsia="仿宋_GB2312" w:cs="仿宋_GB2312"/>
          <w:i w:val="0"/>
          <w:caps w:val="0"/>
          <w:color w:val="000000"/>
          <w:spacing w:val="0"/>
          <w:sz w:val="32"/>
          <w:szCs w:val="32"/>
          <w:shd w:val="clear" w:color="auto" w:fill="FFFFFF"/>
          <w:lang w:eastAsia="zh-CN"/>
        </w:rPr>
        <w:t>北京市体育局（以下简称市体育局）</w:t>
      </w:r>
      <w:r>
        <w:rPr>
          <w:rFonts w:hint="eastAsia" w:ascii="仿宋_GB2312" w:hAnsi="仿宋_GB2312" w:eastAsia="仿宋_GB2312" w:cs="仿宋_GB2312"/>
          <w:i w:val="0"/>
          <w:caps w:val="0"/>
          <w:color w:val="000000"/>
          <w:spacing w:val="0"/>
          <w:sz w:val="32"/>
          <w:szCs w:val="32"/>
          <w:shd w:val="clear" w:color="auto" w:fill="FFFFFF"/>
        </w:rPr>
        <w:t>负责</w:t>
      </w:r>
      <w:r>
        <w:rPr>
          <w:rFonts w:hint="eastAsia" w:ascii="仿宋_GB2312" w:hAnsi="仿宋_GB2312" w:eastAsia="仿宋_GB2312" w:cs="仿宋_GB2312"/>
          <w:i w:val="0"/>
          <w:caps w:val="0"/>
          <w:color w:val="000000"/>
          <w:spacing w:val="0"/>
          <w:sz w:val="32"/>
          <w:szCs w:val="32"/>
          <w:shd w:val="clear" w:color="auto" w:fill="FFFFFF"/>
          <w:lang w:eastAsia="zh-CN"/>
        </w:rPr>
        <w:t>北京赛事</w:t>
      </w:r>
      <w:r>
        <w:rPr>
          <w:rFonts w:hint="eastAsia" w:ascii="仿宋_GB2312" w:hAnsi="仿宋_GB2312" w:eastAsia="仿宋_GB2312" w:cs="仿宋_GB2312"/>
          <w:i w:val="0"/>
          <w:caps w:val="0"/>
          <w:color w:val="000000"/>
          <w:spacing w:val="0"/>
          <w:sz w:val="32"/>
          <w:szCs w:val="32"/>
          <w:shd w:val="clear" w:color="auto" w:fill="FFFFFF"/>
        </w:rPr>
        <w:t>运动员技术等级工作的管理</w:t>
      </w:r>
      <w:r>
        <w:rPr>
          <w:rFonts w:hint="eastAsia" w:ascii="仿宋_GB2312" w:hAnsi="仿宋_GB2312" w:eastAsia="仿宋_GB2312" w:cs="仿宋_GB2312"/>
          <w:i w:val="0"/>
          <w:caps w:val="0"/>
          <w:color w:val="000000"/>
          <w:spacing w:val="0"/>
          <w:sz w:val="32"/>
          <w:szCs w:val="32"/>
          <w:u w:val="none"/>
          <w:shd w:val="clear" w:color="auto" w:fill="FFFFFF"/>
          <w:lang w:eastAsia="zh-CN"/>
        </w:rPr>
        <w:t>。</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caps w:val="0"/>
          <w:color w:val="000000"/>
          <w:spacing w:val="0"/>
          <w:sz w:val="32"/>
          <w:szCs w:val="32"/>
          <w:highlight w:val="none"/>
          <w:shd w:val="clear" w:color="auto" w:fill="FFFFFF"/>
          <w:lang w:eastAsia="zh-CN"/>
        </w:rPr>
      </w:pPr>
      <w:r>
        <w:rPr>
          <w:rFonts w:hint="eastAsia" w:ascii="黑体" w:hAnsi="Times New Roman" w:eastAsia="黑体" w:cs="Times New Roman"/>
          <w:kern w:val="2"/>
          <w:sz w:val="32"/>
          <w:szCs w:val="24"/>
          <w:lang w:val="en-US" w:eastAsia="zh-CN" w:bidi="ar-SA"/>
        </w:rPr>
        <w:t xml:space="preserve">第五条 </w:t>
      </w:r>
      <w:r>
        <w:rPr>
          <w:rFonts w:hint="eastAsia" w:ascii="仿宋_GB2312" w:hAnsi="仿宋_GB2312" w:eastAsia="仿宋_GB2312" w:cs="仿宋_GB2312"/>
          <w:i w:val="0"/>
          <w:caps w:val="0"/>
          <w:color w:val="000000"/>
          <w:spacing w:val="0"/>
          <w:sz w:val="32"/>
          <w:szCs w:val="32"/>
          <w:highlight w:val="none"/>
          <w:shd w:val="clear" w:color="auto" w:fill="FFFFFF"/>
        </w:rPr>
        <w:t>等级称号的授予，应当遵循公开、公正、高效原则</w:t>
      </w:r>
      <w:r>
        <w:rPr>
          <w:rFonts w:hint="eastAsia" w:ascii="仿宋_GB2312" w:hAnsi="仿宋_GB2312" w:eastAsia="仿宋_GB2312" w:cs="仿宋_GB2312"/>
          <w:i w:val="0"/>
          <w:caps w:val="0"/>
          <w:color w:val="000000"/>
          <w:spacing w:val="0"/>
          <w:sz w:val="32"/>
          <w:szCs w:val="32"/>
          <w:highlight w:val="none"/>
          <w:shd w:val="clear" w:color="auto" w:fill="FFFFFF"/>
          <w:lang w:eastAsia="zh-CN"/>
        </w:rPr>
        <w:t>。</w:t>
      </w:r>
    </w:p>
    <w:p>
      <w:pPr>
        <w:pStyle w:val="4"/>
        <w:keepNext w:val="0"/>
        <w:keepLines w:val="0"/>
        <w:pageBreakBefore w:val="0"/>
        <w:tabs>
          <w:tab w:val="left" w:pos="1766"/>
          <w:tab w:val="center" w:pos="4785"/>
        </w:tabs>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Times New Roman" w:eastAsia="黑体" w:cs="Times New Roman"/>
          <w:kern w:val="2"/>
          <w:sz w:val="32"/>
          <w:szCs w:val="24"/>
          <w:lang w:val="en-US" w:eastAsia="zh-CN" w:bidi="ar-SA"/>
        </w:rPr>
      </w:pPr>
      <w:r>
        <w:rPr>
          <w:rFonts w:hint="eastAsia" w:ascii="黑体" w:hAnsi="Times New Roman" w:eastAsia="黑体" w:cs="Times New Roman"/>
          <w:kern w:val="2"/>
          <w:sz w:val="32"/>
          <w:szCs w:val="24"/>
          <w:lang w:val="en-US" w:eastAsia="zh-CN" w:bidi="ar-SA"/>
        </w:rPr>
        <w:t>第二章  等级标准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Times New Roman" w:eastAsia="黑体" w:cs="Times New Roman"/>
          <w:kern w:val="2"/>
          <w:sz w:val="32"/>
          <w:szCs w:val="24"/>
          <w:lang w:val="en-US" w:eastAsia="zh-CN" w:bidi="ar-SA"/>
        </w:rPr>
      </w:pPr>
      <w:r>
        <w:rPr>
          <w:rFonts w:hint="eastAsia" w:ascii="黑体" w:hAnsi="Times New Roman" w:eastAsia="黑体" w:cs="Times New Roman"/>
          <w:kern w:val="2"/>
          <w:sz w:val="32"/>
          <w:szCs w:val="24"/>
          <w:lang w:val="en-US" w:eastAsia="zh-CN" w:bidi="ar-SA"/>
        </w:rPr>
        <w:t xml:space="preserve">第六条 </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等级标准由国家体育总局（以下简称体育总局）负责制定和修订，等级标准的项目由体育总局公布建立。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eastAsia" w:ascii="黑体" w:hAnsi="Times New Roman" w:eastAsia="黑体" w:cs="Times New Roman"/>
          <w:kern w:val="2"/>
          <w:sz w:val="32"/>
          <w:szCs w:val="24"/>
          <w:lang w:val="en-US" w:eastAsia="zh-CN" w:bidi="ar-SA"/>
        </w:rPr>
        <w:t>第七条</w:t>
      </w:r>
      <w:r>
        <w:rPr>
          <w:rFonts w:hint="eastAsia" w:ascii="微软雅黑" w:hAnsi="微软雅黑" w:eastAsia="微软雅黑" w:cs="微软雅黑"/>
          <w:i w:val="0"/>
          <w:caps w:val="0"/>
          <w:color w:val="404040"/>
          <w:spacing w:val="0"/>
          <w:sz w:val="24"/>
          <w:szCs w:val="24"/>
          <w:lang w:val="en-US" w:eastAsia="zh-CN"/>
        </w:rPr>
        <w:t xml:space="preserve"> </w:t>
      </w: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列入等级标准的比赛应当为具有较高竞技水平的国际、国内重大体育赛事，并符合以下要求：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　　（一）授予国际级运动健将应当为奥运会、世锦赛、世界杯或同等水平的国际比赛；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　　（二）授予运动健将应当为国际比赛，全国运动会、全国冬季运动会、全国单项锦标赛、全国单项冠军赛或同等水平的比赛；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　　（三）授予奥运会比赛项目一级运动员应当为全国比赛，省、自治区、直辖市、新疆生产建设兵团（以下简称省级）运动会，省级体育行政部门主办的单项比赛；授予非奥运会比赛项目一级运动员应当为全国运动会、全国冬季运动会、全国单项锦标赛、全国单项冠军赛或同等水平的比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　　（四）授予奥运会比赛项目及武术项目二级运动员应当为省级运动会，省级体育行政部门主办的单项比赛；授予其他非奥运会比赛项目二级运动员应当为全国比赛；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　　（五）授予三级运动员应当为省级体育行政部门主办的单项比赛。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黑体" w:hAnsi="Times New Roman" w:eastAsia="黑体" w:cs="Times New Roman"/>
          <w:kern w:val="2"/>
          <w:sz w:val="32"/>
          <w:szCs w:val="24"/>
          <w:lang w:val="en-US" w:eastAsia="zh-CN" w:bidi="ar-SA"/>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　　</w:t>
      </w:r>
      <w:r>
        <w:rPr>
          <w:rFonts w:hint="default" w:ascii="黑体" w:hAnsi="Times New Roman" w:eastAsia="黑体" w:cs="Times New Roman"/>
          <w:kern w:val="2"/>
          <w:sz w:val="32"/>
          <w:szCs w:val="24"/>
          <w:lang w:val="en-US" w:eastAsia="zh-CN" w:bidi="ar-SA"/>
        </w:rPr>
        <w:t>第</w:t>
      </w:r>
      <w:r>
        <w:rPr>
          <w:rFonts w:hint="eastAsia" w:ascii="黑体" w:hAnsi="Times New Roman" w:eastAsia="黑体" w:cs="Times New Roman"/>
          <w:kern w:val="2"/>
          <w:sz w:val="32"/>
          <w:szCs w:val="24"/>
          <w:lang w:val="en-US" w:eastAsia="zh-CN" w:bidi="ar-SA"/>
        </w:rPr>
        <w:t>八</w:t>
      </w:r>
      <w:r>
        <w:rPr>
          <w:rFonts w:hint="default" w:ascii="黑体" w:hAnsi="Times New Roman" w:eastAsia="黑体" w:cs="Times New Roman"/>
          <w:kern w:val="2"/>
          <w:sz w:val="32"/>
          <w:szCs w:val="24"/>
          <w:lang w:val="en-US" w:eastAsia="zh-CN" w:bidi="ar-SA"/>
        </w:rPr>
        <w:t>条</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 xml:space="preserve"> </w:t>
      </w: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以测试、推荐、邀请或其他非正式身份参加比赛的，不得授予等级称号。</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jc w:val="center"/>
        <w:textAlignment w:val="auto"/>
        <w:rPr>
          <w:rFonts w:hint="eastAsia" w:ascii="黑体" w:hAnsi="Times New Roman" w:eastAsia="黑体" w:cs="Times New Roman"/>
          <w:kern w:val="2"/>
          <w:sz w:val="32"/>
          <w:szCs w:val="24"/>
          <w:lang w:val="en-US" w:eastAsia="zh-CN" w:bidi="ar-SA"/>
        </w:rPr>
      </w:pPr>
      <w:r>
        <w:rPr>
          <w:rFonts w:hint="eastAsia" w:ascii="黑体" w:hAnsi="Times New Roman" w:eastAsia="黑体" w:cs="Times New Roman"/>
          <w:kern w:val="2"/>
          <w:sz w:val="32"/>
          <w:szCs w:val="24"/>
          <w:lang w:val="en-US" w:eastAsia="zh-CN" w:bidi="ar-SA"/>
        </w:rPr>
        <w:t>授予主体和方式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　　</w:t>
      </w:r>
      <w:r>
        <w:rPr>
          <w:rFonts w:hint="eastAsia" w:ascii="黑体" w:hAnsi="Times New Roman" w:eastAsia="黑体" w:cs="Times New Roman"/>
          <w:kern w:val="2"/>
          <w:sz w:val="32"/>
          <w:szCs w:val="24"/>
          <w:lang w:val="en-US" w:eastAsia="zh-CN" w:bidi="ar-SA"/>
        </w:rPr>
        <w:t xml:space="preserve">第九条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等级称号管理实行分级管理、分级授予。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黑体" w:hAnsi="Times New Roman" w:eastAsia="黑体" w:cs="Times New Roman"/>
          <w:kern w:val="2"/>
          <w:sz w:val="32"/>
          <w:szCs w:val="24"/>
          <w:lang w:val="en-US" w:eastAsia="zh-CN" w:bidi="ar-SA"/>
        </w:rPr>
        <w:t>第十条</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 xml:space="preserve">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授予单位分为：</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（一）体育总局相关体育项目管理中心、全国性单项体育协会授予分管项目国际比赛、全国比赛等级称号</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（二）</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北京市体育局</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授予本地区比赛等级称号</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。由竞技体育处统筹负责该项工作；由竞赛和国际交流中心负责提供比赛秩序册、成绩册和拟授予等级称号人员成绩单。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（三）体育总局可以指定单位负责一定范围内运动员技术等级工作的管理，授予相应等级称号。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w:t>
      </w:r>
      <w:r>
        <w:rPr>
          <w:rFonts w:hint="default" w:ascii="黑体" w:hAnsi="Times New Roman" w:eastAsia="黑体" w:cs="Times New Roman"/>
          <w:kern w:val="2"/>
          <w:sz w:val="32"/>
          <w:szCs w:val="24"/>
          <w:lang w:val="en-US" w:eastAsia="zh-CN" w:bidi="ar-SA"/>
        </w:rPr>
        <w:t>第十</w:t>
      </w:r>
      <w:r>
        <w:rPr>
          <w:rFonts w:hint="eastAsia" w:ascii="黑体" w:hAnsi="Times New Roman" w:eastAsia="黑体" w:cs="Times New Roman"/>
          <w:kern w:val="2"/>
          <w:sz w:val="32"/>
          <w:szCs w:val="24"/>
          <w:lang w:val="en-US" w:eastAsia="zh-CN" w:bidi="ar-SA"/>
        </w:rPr>
        <w:t>一</w:t>
      </w:r>
      <w:r>
        <w:rPr>
          <w:rFonts w:hint="default" w:ascii="黑体" w:hAnsi="Times New Roman" w:eastAsia="黑体" w:cs="Times New Roman"/>
          <w:kern w:val="2"/>
          <w:sz w:val="32"/>
          <w:szCs w:val="24"/>
          <w:lang w:val="en-US" w:eastAsia="zh-CN" w:bidi="ar-SA"/>
        </w:rPr>
        <w:t>条</w:t>
      </w:r>
      <w:r>
        <w:rPr>
          <w:rFonts w:hint="eastAsia" w:ascii="黑体" w:hAnsi="Times New Roman" w:eastAsia="黑体" w:cs="Times New Roman"/>
          <w:kern w:val="2"/>
          <w:sz w:val="32"/>
          <w:szCs w:val="24"/>
          <w:lang w:val="en-US" w:eastAsia="zh-CN" w:bidi="ar-SA"/>
        </w:rPr>
        <w:t xml:space="preserve">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等级称号授予方式为：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（一）公示：比赛结束后30日内，应当公布比赛秩序册、成绩册，并对拟授予等级称号人员进行公示，公示期5个工作日；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比赛结束时间以取得成绩时间为准，联赛、积分赛成绩以最后一场比赛结束时间为准，排名以公布时间为准；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（二）授予：公示期满无异议的，以文件形式授予等级称号；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（三）公布：在“运动员技术等级系统”发布授予等级称号的信息，包括运动员的姓名、性别、体育项目、等级称号、比赛成绩、比赛名称、比赛时间和地点等，主动接受社会监督。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微软雅黑" w:hAnsi="微软雅黑" w:eastAsia="微软雅黑" w:cs="微软雅黑"/>
          <w:i w:val="0"/>
          <w:caps w:val="0"/>
          <w:color w:val="404040"/>
          <w:spacing w:val="0"/>
          <w:sz w:val="24"/>
          <w:szCs w:val="24"/>
        </w:rPr>
      </w:pPr>
      <w:r>
        <w:rPr>
          <w:rFonts w:hint="default" w:ascii="微软雅黑" w:hAnsi="微软雅黑" w:eastAsia="微软雅黑" w:cs="微软雅黑"/>
          <w:i w:val="0"/>
          <w:caps w:val="0"/>
          <w:color w:val="404040"/>
          <w:spacing w:val="0"/>
          <w:sz w:val="24"/>
          <w:szCs w:val="24"/>
        </w:rPr>
        <w:t>　　</w:t>
      </w:r>
      <w:r>
        <w:rPr>
          <w:rFonts w:hint="default" w:ascii="黑体" w:hAnsi="Times New Roman" w:eastAsia="黑体" w:cs="Times New Roman"/>
          <w:kern w:val="2"/>
          <w:sz w:val="32"/>
          <w:szCs w:val="24"/>
          <w:lang w:val="en-US" w:eastAsia="zh-CN" w:bidi="ar-SA"/>
        </w:rPr>
        <w:t>第十</w:t>
      </w:r>
      <w:r>
        <w:rPr>
          <w:rFonts w:hint="eastAsia" w:ascii="黑体" w:hAnsi="Times New Roman" w:eastAsia="黑体" w:cs="Times New Roman"/>
          <w:kern w:val="2"/>
          <w:sz w:val="32"/>
          <w:szCs w:val="24"/>
          <w:lang w:val="en-US" w:eastAsia="zh-CN" w:bidi="ar-SA"/>
        </w:rPr>
        <w:t>二</w:t>
      </w:r>
      <w:r>
        <w:rPr>
          <w:rFonts w:hint="default" w:ascii="黑体" w:hAnsi="Times New Roman" w:eastAsia="黑体" w:cs="Times New Roman"/>
          <w:kern w:val="2"/>
          <w:sz w:val="32"/>
          <w:szCs w:val="24"/>
          <w:lang w:val="en-US" w:eastAsia="zh-CN" w:bidi="ar-SA"/>
        </w:rPr>
        <w:t>条</w:t>
      </w:r>
      <w:r>
        <w:rPr>
          <w:rFonts w:hint="eastAsia" w:ascii="黑体" w:hAnsi="Times New Roman" w:eastAsia="黑体" w:cs="Times New Roman"/>
          <w:kern w:val="2"/>
          <w:sz w:val="32"/>
          <w:szCs w:val="24"/>
          <w:lang w:val="en-US" w:eastAsia="zh-CN" w:bidi="ar-SA"/>
        </w:rPr>
        <w:t xml:space="preserve">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授予集体球类项目等级称号的，参赛单位应当在公示期开始前，提供拟授予等级称号的运动员名单。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微软雅黑" w:hAnsi="微软雅黑" w:eastAsia="微软雅黑" w:cs="微软雅黑"/>
          <w:i w:val="0"/>
          <w:caps w:val="0"/>
          <w:color w:val="404040"/>
          <w:spacing w:val="0"/>
          <w:sz w:val="24"/>
          <w:szCs w:val="24"/>
        </w:rPr>
        <w:t>　　</w:t>
      </w:r>
      <w:r>
        <w:rPr>
          <w:rFonts w:hint="default" w:ascii="黑体" w:hAnsi="Times New Roman" w:eastAsia="黑体" w:cs="Times New Roman"/>
          <w:kern w:val="2"/>
          <w:sz w:val="32"/>
          <w:szCs w:val="24"/>
          <w:lang w:val="en-US" w:eastAsia="zh-CN" w:bidi="ar-SA"/>
        </w:rPr>
        <w:t>第十</w:t>
      </w:r>
      <w:r>
        <w:rPr>
          <w:rFonts w:hint="eastAsia" w:ascii="黑体" w:hAnsi="Times New Roman" w:eastAsia="黑体" w:cs="Times New Roman"/>
          <w:kern w:val="2"/>
          <w:sz w:val="32"/>
          <w:szCs w:val="24"/>
          <w:lang w:val="en-US" w:eastAsia="zh-CN" w:bidi="ar-SA"/>
        </w:rPr>
        <w:t>三</w:t>
      </w:r>
      <w:r>
        <w:rPr>
          <w:rFonts w:hint="default" w:ascii="黑体" w:hAnsi="Times New Roman" w:eastAsia="黑体" w:cs="Times New Roman"/>
          <w:kern w:val="2"/>
          <w:sz w:val="32"/>
          <w:szCs w:val="24"/>
          <w:lang w:val="en-US" w:eastAsia="zh-CN" w:bidi="ar-SA"/>
        </w:rPr>
        <w:t>条</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 xml:space="preserve">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香港、澳门特区和台湾地区运动员参加</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北京赛事</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可以授予等级称号。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向香港、澳门特区体育项目总会注册运动员授予等级称号应提前征得相关总会同意。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w:t>
      </w:r>
      <w:r>
        <w:rPr>
          <w:rFonts w:hint="default" w:ascii="黑体" w:hAnsi="Times New Roman" w:eastAsia="黑体" w:cs="Times New Roman"/>
          <w:kern w:val="2"/>
          <w:sz w:val="32"/>
          <w:szCs w:val="24"/>
          <w:lang w:val="en-US" w:eastAsia="zh-CN" w:bidi="ar-SA"/>
        </w:rPr>
        <w:t>第十</w:t>
      </w:r>
      <w:r>
        <w:rPr>
          <w:rFonts w:hint="eastAsia" w:ascii="黑体" w:hAnsi="Times New Roman" w:eastAsia="黑体" w:cs="Times New Roman"/>
          <w:kern w:val="2"/>
          <w:sz w:val="32"/>
          <w:szCs w:val="24"/>
          <w:lang w:val="en-US" w:eastAsia="zh-CN" w:bidi="ar-SA"/>
        </w:rPr>
        <w:t>四</w:t>
      </w:r>
      <w:r>
        <w:rPr>
          <w:rFonts w:hint="default" w:ascii="黑体" w:hAnsi="Times New Roman" w:eastAsia="黑体" w:cs="Times New Roman"/>
          <w:kern w:val="2"/>
          <w:sz w:val="32"/>
          <w:szCs w:val="24"/>
          <w:lang w:val="en-US" w:eastAsia="zh-CN" w:bidi="ar-SA"/>
        </w:rPr>
        <w:t>条</w:t>
      </w:r>
      <w:r>
        <w:rPr>
          <w:rFonts w:hint="eastAsia" w:ascii="黑体" w:hAnsi="Times New Roman" w:eastAsia="黑体" w:cs="Times New Roman"/>
          <w:kern w:val="2"/>
          <w:sz w:val="32"/>
          <w:szCs w:val="24"/>
          <w:lang w:val="en-US" w:eastAsia="zh-CN" w:bidi="ar-SA"/>
        </w:rPr>
        <w:t xml:space="preserve">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等级证书为电子证书，由体育总局统一设计、编号，在“运动员技术等级系统”公布</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自行下载打印。</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w:t>
      </w:r>
      <w:r>
        <w:rPr>
          <w:rFonts w:hint="default" w:ascii="黑体" w:hAnsi="Times New Roman" w:eastAsia="黑体" w:cs="Times New Roman"/>
          <w:kern w:val="2"/>
          <w:sz w:val="32"/>
          <w:szCs w:val="24"/>
          <w:lang w:val="en-US" w:eastAsia="zh-CN" w:bidi="ar-SA"/>
        </w:rPr>
        <w:t>第十</w:t>
      </w:r>
      <w:r>
        <w:rPr>
          <w:rFonts w:hint="eastAsia" w:ascii="黑体" w:hAnsi="Times New Roman" w:eastAsia="黑体" w:cs="Times New Roman"/>
          <w:kern w:val="2"/>
          <w:sz w:val="32"/>
          <w:szCs w:val="24"/>
          <w:lang w:val="en-US" w:eastAsia="zh-CN" w:bidi="ar-SA"/>
        </w:rPr>
        <w:t>五</w:t>
      </w:r>
      <w:r>
        <w:rPr>
          <w:rFonts w:hint="default" w:ascii="黑体" w:hAnsi="Times New Roman" w:eastAsia="黑体" w:cs="Times New Roman"/>
          <w:kern w:val="2"/>
          <w:sz w:val="32"/>
          <w:szCs w:val="24"/>
          <w:lang w:val="en-US" w:eastAsia="zh-CN" w:bidi="ar-SA"/>
        </w:rPr>
        <w:t>条</w:t>
      </w:r>
      <w:r>
        <w:rPr>
          <w:rFonts w:hint="eastAsia" w:ascii="黑体" w:hAnsi="Times New Roman" w:eastAsia="黑体" w:cs="Times New Roman"/>
          <w:kern w:val="2"/>
          <w:sz w:val="32"/>
          <w:szCs w:val="24"/>
          <w:lang w:val="en-US" w:eastAsia="zh-CN" w:bidi="ar-SA"/>
        </w:rPr>
        <w:t xml:space="preserve">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等级称号授予过程中</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任何单位和个人不得收取任何费用</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黑体" w:hAnsi="Times New Roman" w:eastAsia="黑体" w:cs="Times New Roman"/>
          <w:kern w:val="2"/>
          <w:sz w:val="32"/>
          <w:szCs w:val="24"/>
          <w:lang w:val="en-US" w:eastAsia="zh-CN" w:bidi="ar-SA"/>
        </w:rPr>
      </w:pPr>
      <w:r>
        <w:rPr>
          <w:rFonts w:hint="default" w:ascii="黑体" w:hAnsi="Times New Roman" w:eastAsia="黑体" w:cs="Times New Roman"/>
          <w:kern w:val="2"/>
          <w:sz w:val="32"/>
          <w:szCs w:val="24"/>
          <w:lang w:val="en-US" w:eastAsia="zh-CN" w:bidi="ar-SA"/>
        </w:rPr>
        <w:t>第四章  监督检查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微软雅黑" w:hAnsi="微软雅黑" w:eastAsia="微软雅黑" w:cs="微软雅黑"/>
          <w:i w:val="0"/>
          <w:caps w:val="0"/>
          <w:color w:val="404040"/>
          <w:spacing w:val="0"/>
          <w:sz w:val="24"/>
          <w:szCs w:val="24"/>
        </w:rPr>
        <w:t>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w:t>
      </w:r>
      <w:r>
        <w:rPr>
          <w:rFonts w:hint="default" w:ascii="黑体" w:hAnsi="Times New Roman" w:eastAsia="黑体" w:cs="Times New Roman"/>
          <w:kern w:val="2"/>
          <w:sz w:val="32"/>
          <w:szCs w:val="24"/>
          <w:lang w:val="en-US" w:eastAsia="zh-CN" w:bidi="ar-SA"/>
        </w:rPr>
        <w:t>第十</w:t>
      </w:r>
      <w:r>
        <w:rPr>
          <w:rFonts w:hint="eastAsia" w:ascii="黑体" w:hAnsi="Times New Roman" w:eastAsia="黑体" w:cs="Times New Roman"/>
          <w:kern w:val="2"/>
          <w:sz w:val="32"/>
          <w:szCs w:val="24"/>
          <w:lang w:val="en-US" w:eastAsia="zh-CN" w:bidi="ar-SA"/>
        </w:rPr>
        <w:t>六</w:t>
      </w:r>
      <w:r>
        <w:rPr>
          <w:rFonts w:hint="default" w:ascii="黑体" w:hAnsi="Times New Roman" w:eastAsia="黑体" w:cs="Times New Roman"/>
          <w:kern w:val="2"/>
          <w:sz w:val="32"/>
          <w:szCs w:val="24"/>
          <w:lang w:val="en-US" w:eastAsia="zh-CN" w:bidi="ar-SA"/>
        </w:rPr>
        <w:t>条</w:t>
      </w:r>
      <w:r>
        <w:rPr>
          <w:rFonts w:hint="eastAsia" w:ascii="黑体" w:hAnsi="Times New Roman" w:eastAsia="黑体" w:cs="Times New Roman"/>
          <w:kern w:val="2"/>
          <w:sz w:val="32"/>
          <w:szCs w:val="24"/>
          <w:lang w:val="en-US" w:eastAsia="zh-CN" w:bidi="ar-SA"/>
        </w:rPr>
        <w:t xml:space="preserve"> </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市体育局</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制定运动员技术等级管理办法实施细则，报体育总局备案后实施。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w:t>
      </w:r>
      <w:r>
        <w:rPr>
          <w:rFonts w:hint="default" w:ascii="黑体" w:hAnsi="Times New Roman" w:eastAsia="黑体" w:cs="Times New Roman"/>
          <w:kern w:val="2"/>
          <w:sz w:val="32"/>
          <w:szCs w:val="24"/>
          <w:lang w:val="en-US" w:eastAsia="zh-CN" w:bidi="ar-SA"/>
        </w:rPr>
        <w:t>第</w:t>
      </w:r>
      <w:r>
        <w:rPr>
          <w:rFonts w:hint="eastAsia" w:ascii="黑体" w:hAnsi="Times New Roman" w:eastAsia="黑体" w:cs="Times New Roman"/>
          <w:kern w:val="2"/>
          <w:sz w:val="32"/>
          <w:szCs w:val="24"/>
          <w:lang w:val="en-US" w:eastAsia="zh-CN" w:bidi="ar-SA"/>
        </w:rPr>
        <w:t>十七</w:t>
      </w:r>
      <w:r>
        <w:rPr>
          <w:rFonts w:hint="default" w:ascii="黑体" w:hAnsi="Times New Roman" w:eastAsia="黑体" w:cs="Times New Roman"/>
          <w:kern w:val="2"/>
          <w:sz w:val="32"/>
          <w:szCs w:val="24"/>
          <w:lang w:val="en-US" w:eastAsia="zh-CN" w:bidi="ar-SA"/>
        </w:rPr>
        <w:t>条</w:t>
      </w:r>
      <w:r>
        <w:rPr>
          <w:rFonts w:hint="eastAsia" w:ascii="黑体" w:hAnsi="Times New Roman" w:eastAsia="黑体" w:cs="Times New Roman"/>
          <w:kern w:val="2"/>
          <w:sz w:val="32"/>
          <w:szCs w:val="24"/>
          <w:lang w:val="en-US" w:eastAsia="zh-CN" w:bidi="ar-SA"/>
        </w:rPr>
        <w:t xml:space="preserve">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等级称号监管实施项目监管、属地监管。</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市体育局</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对本地区运动员技术等级工作进行监督检查。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w:t>
      </w:r>
      <w:r>
        <w:rPr>
          <w:rFonts w:hint="default" w:ascii="黑体" w:hAnsi="Times New Roman" w:eastAsia="黑体" w:cs="Times New Roman"/>
          <w:kern w:val="2"/>
          <w:sz w:val="32"/>
          <w:szCs w:val="24"/>
          <w:lang w:val="en-US" w:eastAsia="zh-CN" w:bidi="ar-SA"/>
        </w:rPr>
        <w:t>第</w:t>
      </w:r>
      <w:r>
        <w:rPr>
          <w:rFonts w:hint="eastAsia" w:ascii="黑体" w:hAnsi="Times New Roman" w:eastAsia="黑体" w:cs="Times New Roman"/>
          <w:kern w:val="2"/>
          <w:sz w:val="32"/>
          <w:szCs w:val="24"/>
          <w:lang w:val="en-US" w:eastAsia="zh-CN" w:bidi="ar-SA"/>
        </w:rPr>
        <w:t>十八</w:t>
      </w:r>
      <w:r>
        <w:rPr>
          <w:rFonts w:hint="default" w:ascii="黑体" w:hAnsi="Times New Roman" w:eastAsia="黑体" w:cs="Times New Roman"/>
          <w:kern w:val="2"/>
          <w:sz w:val="32"/>
          <w:szCs w:val="24"/>
          <w:lang w:val="en-US" w:eastAsia="zh-CN" w:bidi="ar-SA"/>
        </w:rPr>
        <w:t>条</w:t>
      </w:r>
      <w:r>
        <w:rPr>
          <w:rFonts w:hint="eastAsia" w:ascii="黑体" w:hAnsi="Times New Roman" w:eastAsia="黑体" w:cs="Times New Roman"/>
          <w:kern w:val="2"/>
          <w:sz w:val="32"/>
          <w:szCs w:val="24"/>
          <w:lang w:val="en-US" w:eastAsia="zh-CN" w:bidi="ar-SA"/>
        </w:rPr>
        <w:t xml:space="preserve">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任何单位和个人发现有关活动违反本办法的</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有权举报。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市体育局</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应当公布接受举报的电话号码、通信地址、电子邮箱或传真号码等信息。接到举报后，应当及时核实、处理。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黑体" w:hAnsi="Times New Roman" w:eastAsia="黑体" w:cs="Times New Roman"/>
          <w:kern w:val="2"/>
          <w:sz w:val="32"/>
          <w:szCs w:val="24"/>
          <w:lang w:val="en-US" w:eastAsia="zh-CN" w:bidi="ar-SA"/>
        </w:rPr>
      </w:pP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　　</w:t>
      </w:r>
      <w:r>
        <w:rPr>
          <w:rFonts w:hint="default" w:ascii="黑体" w:hAnsi="Times New Roman" w:eastAsia="黑体" w:cs="Times New Roman"/>
          <w:kern w:val="2"/>
          <w:sz w:val="32"/>
          <w:szCs w:val="24"/>
          <w:lang w:val="en-US" w:eastAsia="zh-CN" w:bidi="ar-SA"/>
        </w:rPr>
        <w:t>第</w:t>
      </w:r>
      <w:r>
        <w:rPr>
          <w:rFonts w:hint="eastAsia" w:ascii="黑体" w:hAnsi="Times New Roman" w:eastAsia="黑体" w:cs="Times New Roman"/>
          <w:kern w:val="2"/>
          <w:sz w:val="32"/>
          <w:szCs w:val="24"/>
          <w:lang w:val="en-US" w:eastAsia="zh-CN" w:bidi="ar-SA"/>
        </w:rPr>
        <w:t>十九</w:t>
      </w:r>
      <w:r>
        <w:rPr>
          <w:rFonts w:hint="default" w:ascii="黑体" w:hAnsi="Times New Roman" w:eastAsia="黑体" w:cs="Times New Roman"/>
          <w:kern w:val="2"/>
          <w:sz w:val="32"/>
          <w:szCs w:val="24"/>
          <w:lang w:val="en-US" w:eastAsia="zh-CN" w:bidi="ar-SA"/>
        </w:rPr>
        <w:t>条</w:t>
      </w:r>
      <w:r>
        <w:rPr>
          <w:rFonts w:hint="eastAsia" w:ascii="黑体" w:hAnsi="Times New Roman" w:eastAsia="黑体" w:cs="Times New Roman"/>
          <w:kern w:val="2"/>
          <w:sz w:val="32"/>
          <w:szCs w:val="24"/>
          <w:lang w:val="en-US" w:eastAsia="zh-CN" w:bidi="ar-SA"/>
        </w:rPr>
        <w:t xml:space="preserve"> </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授予等级称号的</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北京赛事</w:t>
      </w:r>
      <w:r>
        <w:rPr>
          <w:rFonts w:hint="default" w:ascii="仿宋_GB2312" w:hAnsi="仿宋_GB2312" w:eastAsia="仿宋_GB2312" w:cs="仿宋_GB2312"/>
          <w:i w:val="0"/>
          <w:caps w:val="0"/>
          <w:color w:val="000000"/>
          <w:spacing w:val="0"/>
          <w:kern w:val="0"/>
          <w:sz w:val="32"/>
          <w:szCs w:val="32"/>
          <w:u w:val="none"/>
          <w:shd w:val="clear" w:color="auto" w:fill="FFFFFF"/>
          <w:lang w:val="en-US" w:eastAsia="zh-CN" w:bidi="ar"/>
        </w:rPr>
        <w:t>应当竞赛规程完备、组织管理规范。</w:t>
      </w:r>
    </w:p>
    <w:p>
      <w:pPr>
        <w:pStyle w:val="4"/>
        <w:keepNext w:val="0"/>
        <w:keepLines w:val="0"/>
        <w:pageBreakBefore w:val="0"/>
        <w:tabs>
          <w:tab w:val="left" w:pos="1766"/>
          <w:tab w:val="center" w:pos="4785"/>
        </w:tabs>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Times New Roman" w:eastAsia="黑体" w:cs="Times New Roman"/>
          <w:kern w:val="2"/>
          <w:sz w:val="32"/>
          <w:szCs w:val="24"/>
          <w:lang w:val="en-US" w:eastAsia="zh-CN" w:bidi="ar-SA"/>
        </w:rPr>
      </w:pPr>
      <w:r>
        <w:rPr>
          <w:rFonts w:hint="eastAsia" w:ascii="黑体" w:hAnsi="Times New Roman" w:eastAsia="黑体" w:cs="Times New Roman"/>
          <w:kern w:val="2"/>
          <w:sz w:val="32"/>
          <w:szCs w:val="24"/>
          <w:lang w:val="en-US" w:eastAsia="zh-CN" w:bidi="ar-SA"/>
        </w:rPr>
        <w:t>第五章  责任追究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u w:val="none"/>
        </w:rPr>
      </w:pPr>
      <w:r>
        <w:rPr>
          <w:rFonts w:hint="eastAsia" w:ascii="黑体" w:hAnsi="Times New Roman" w:eastAsia="黑体" w:cs="Times New Roman"/>
          <w:kern w:val="2"/>
          <w:sz w:val="32"/>
          <w:szCs w:val="24"/>
          <w:lang w:val="en-US" w:eastAsia="zh-CN" w:bidi="ar-SA"/>
        </w:rPr>
        <w:t xml:space="preserve">第二十条 </w:t>
      </w:r>
      <w:r>
        <w:rPr>
          <w:rFonts w:hint="eastAsia" w:ascii="仿宋_GB2312" w:hAnsi="仿宋_GB2312" w:eastAsia="仿宋_GB2312" w:cs="仿宋_GB2312"/>
          <w:i w:val="0"/>
          <w:caps w:val="0"/>
          <w:color w:val="000000"/>
          <w:spacing w:val="0"/>
          <w:sz w:val="32"/>
          <w:szCs w:val="32"/>
          <w:u w:val="none"/>
          <w:shd w:val="clear" w:color="auto" w:fill="FFFFFF"/>
        </w:rPr>
        <w:t>运动员出现下列情形之一的，不得授予等级称号，已授予的等级称号予以撤销；情节严重的，列入限制、禁止参加竞技体育活动名单：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caps w:val="0"/>
          <w:color w:val="000000"/>
          <w:spacing w:val="0"/>
          <w:sz w:val="32"/>
          <w:szCs w:val="32"/>
          <w:u w:val="none"/>
        </w:rPr>
      </w:pPr>
      <w:r>
        <w:rPr>
          <w:rFonts w:hint="eastAsia" w:ascii="仿宋_GB2312" w:hAnsi="仿宋_GB2312" w:eastAsia="仿宋_GB2312" w:cs="仿宋_GB2312"/>
          <w:i w:val="0"/>
          <w:caps w:val="0"/>
          <w:color w:val="000000"/>
          <w:spacing w:val="0"/>
          <w:sz w:val="32"/>
          <w:szCs w:val="32"/>
          <w:u w:val="none"/>
          <w:shd w:val="clear" w:color="auto" w:fill="FFFFFF"/>
        </w:rPr>
        <w:t>（一）违反兴奋剂管理规定在处理处罚期内的；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caps w:val="0"/>
          <w:color w:val="000000"/>
          <w:spacing w:val="0"/>
          <w:sz w:val="32"/>
          <w:szCs w:val="32"/>
          <w:u w:val="none"/>
        </w:rPr>
      </w:pPr>
      <w:r>
        <w:rPr>
          <w:rFonts w:hint="eastAsia" w:ascii="仿宋_GB2312" w:hAnsi="仿宋_GB2312" w:eastAsia="仿宋_GB2312" w:cs="仿宋_GB2312"/>
          <w:i w:val="0"/>
          <w:caps w:val="0"/>
          <w:color w:val="000000"/>
          <w:spacing w:val="0"/>
          <w:sz w:val="32"/>
          <w:szCs w:val="32"/>
          <w:u w:val="none"/>
          <w:shd w:val="clear" w:color="auto" w:fill="FFFFFF"/>
        </w:rPr>
        <w:t>（二）违反赛风赛纪管理规定在处理处罚期内的；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caps w:val="0"/>
          <w:color w:val="000000"/>
          <w:spacing w:val="0"/>
          <w:sz w:val="32"/>
          <w:szCs w:val="32"/>
          <w:u w:val="none"/>
        </w:rPr>
      </w:pPr>
      <w:r>
        <w:rPr>
          <w:rFonts w:hint="eastAsia" w:ascii="仿宋_GB2312" w:hAnsi="仿宋_GB2312" w:eastAsia="仿宋_GB2312" w:cs="仿宋_GB2312"/>
          <w:i w:val="0"/>
          <w:caps w:val="0"/>
          <w:color w:val="000000"/>
          <w:spacing w:val="0"/>
          <w:sz w:val="32"/>
          <w:szCs w:val="32"/>
          <w:u w:val="none"/>
          <w:shd w:val="clear" w:color="auto" w:fill="FFFFFF"/>
        </w:rPr>
        <w:t>（三）采用虚构事实、隐瞒真相等方式取得等级称号的；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caps w:val="0"/>
          <w:color w:val="000000"/>
          <w:spacing w:val="0"/>
          <w:sz w:val="32"/>
          <w:szCs w:val="32"/>
          <w:u w:val="none"/>
        </w:rPr>
      </w:pPr>
      <w:r>
        <w:rPr>
          <w:rFonts w:hint="eastAsia" w:ascii="仿宋_GB2312" w:hAnsi="仿宋_GB2312" w:eastAsia="仿宋_GB2312" w:cs="仿宋_GB2312"/>
          <w:i w:val="0"/>
          <w:caps w:val="0"/>
          <w:color w:val="000000"/>
          <w:spacing w:val="0"/>
          <w:sz w:val="32"/>
          <w:szCs w:val="32"/>
          <w:u w:val="none"/>
          <w:shd w:val="clear" w:color="auto" w:fill="FFFFFF"/>
        </w:rPr>
        <w:t>（四）违反本办法规定的其他情形。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u w:val="none"/>
        </w:rPr>
      </w:pPr>
      <w:r>
        <w:rPr>
          <w:rFonts w:hint="eastAsia" w:ascii="黑体" w:hAnsi="Times New Roman" w:eastAsia="黑体" w:cs="Times New Roman"/>
          <w:kern w:val="2"/>
          <w:sz w:val="32"/>
          <w:szCs w:val="24"/>
          <w:lang w:val="en-US" w:eastAsia="zh-CN" w:bidi="ar-SA"/>
        </w:rPr>
        <w:t xml:space="preserve">第二十一条 </w:t>
      </w:r>
      <w:r>
        <w:rPr>
          <w:rFonts w:hint="eastAsia" w:ascii="仿宋_GB2312" w:hAnsi="仿宋_GB2312" w:eastAsia="仿宋_GB2312" w:cs="仿宋_GB2312"/>
          <w:i w:val="0"/>
          <w:caps w:val="0"/>
          <w:color w:val="000000"/>
          <w:spacing w:val="0"/>
          <w:sz w:val="32"/>
          <w:szCs w:val="32"/>
          <w:u w:val="none"/>
          <w:shd w:val="clear" w:color="auto" w:fill="FFFFFF"/>
        </w:rPr>
        <w:t>工作人员违反本办法规定，有下列情形之一的，责令改正；情节严重的，对负有责任的领导人员和直接责任人员依法依规依纪给予处分：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caps w:val="0"/>
          <w:color w:val="000000"/>
          <w:spacing w:val="0"/>
          <w:sz w:val="32"/>
          <w:szCs w:val="32"/>
          <w:u w:val="none"/>
        </w:rPr>
      </w:pPr>
      <w:r>
        <w:rPr>
          <w:rFonts w:hint="eastAsia" w:ascii="仿宋_GB2312" w:hAnsi="仿宋_GB2312" w:eastAsia="仿宋_GB2312" w:cs="仿宋_GB2312"/>
          <w:i w:val="0"/>
          <w:caps w:val="0"/>
          <w:color w:val="000000"/>
          <w:spacing w:val="0"/>
          <w:sz w:val="32"/>
          <w:szCs w:val="32"/>
          <w:u w:val="none"/>
          <w:shd w:val="clear" w:color="auto" w:fill="FFFFFF"/>
        </w:rPr>
        <w:t>（一）对符合条件不予授予等级称号的；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caps w:val="0"/>
          <w:color w:val="000000"/>
          <w:spacing w:val="0"/>
          <w:sz w:val="32"/>
          <w:szCs w:val="32"/>
          <w:highlight w:val="none"/>
          <w:u w:val="none"/>
        </w:rPr>
      </w:pPr>
      <w:r>
        <w:rPr>
          <w:rFonts w:hint="eastAsia" w:ascii="仿宋_GB2312" w:hAnsi="仿宋_GB2312" w:eastAsia="仿宋_GB2312" w:cs="仿宋_GB2312"/>
          <w:i w:val="0"/>
          <w:caps w:val="0"/>
          <w:color w:val="000000"/>
          <w:spacing w:val="0"/>
          <w:sz w:val="32"/>
          <w:szCs w:val="32"/>
          <w:highlight w:val="none"/>
          <w:u w:val="none"/>
          <w:shd w:val="clear" w:color="auto" w:fill="FFFFFF"/>
        </w:rPr>
        <w:t>（二）未按规定期限或方式完成等级称号授予</w:t>
      </w:r>
      <w:r>
        <w:rPr>
          <w:rFonts w:hint="eastAsia" w:ascii="仿宋_GB2312" w:hAnsi="仿宋_GB2312" w:eastAsia="仿宋_GB2312" w:cs="仿宋_GB2312"/>
          <w:i w:val="0"/>
          <w:caps w:val="0"/>
          <w:color w:val="000000"/>
          <w:spacing w:val="0"/>
          <w:sz w:val="32"/>
          <w:szCs w:val="32"/>
          <w:highlight w:val="none"/>
          <w:u w:val="none"/>
          <w:shd w:val="clear" w:color="auto" w:fill="FFFFFF"/>
          <w:lang w:eastAsia="zh-CN"/>
        </w:rPr>
        <w:t>工作的</w:t>
      </w:r>
      <w:r>
        <w:rPr>
          <w:rFonts w:hint="eastAsia" w:ascii="仿宋_GB2312" w:hAnsi="仿宋_GB2312" w:eastAsia="仿宋_GB2312" w:cs="仿宋_GB2312"/>
          <w:i w:val="0"/>
          <w:caps w:val="0"/>
          <w:color w:val="000000"/>
          <w:spacing w:val="0"/>
          <w:sz w:val="32"/>
          <w:szCs w:val="32"/>
          <w:highlight w:val="none"/>
          <w:u w:val="none"/>
          <w:shd w:val="clear" w:color="auto" w:fill="FFFFFF"/>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caps w:val="0"/>
          <w:color w:val="000000"/>
          <w:spacing w:val="0"/>
          <w:sz w:val="32"/>
          <w:szCs w:val="32"/>
          <w:u w:val="none"/>
        </w:rPr>
      </w:pPr>
      <w:r>
        <w:rPr>
          <w:rFonts w:hint="eastAsia" w:ascii="仿宋_GB2312" w:hAnsi="仿宋_GB2312" w:eastAsia="仿宋_GB2312" w:cs="仿宋_GB2312"/>
          <w:i w:val="0"/>
          <w:caps w:val="0"/>
          <w:color w:val="000000"/>
          <w:spacing w:val="0"/>
          <w:sz w:val="32"/>
          <w:szCs w:val="32"/>
          <w:u w:val="none"/>
          <w:shd w:val="clear" w:color="auto" w:fill="FFFFFF"/>
        </w:rPr>
        <w:t>（三）在等级称号授予过程中收费的；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caps w:val="0"/>
          <w:color w:val="000000"/>
          <w:spacing w:val="0"/>
          <w:sz w:val="32"/>
          <w:szCs w:val="32"/>
          <w:u w:val="none"/>
        </w:rPr>
      </w:pPr>
      <w:r>
        <w:rPr>
          <w:rFonts w:hint="eastAsia" w:ascii="仿宋_GB2312" w:hAnsi="仿宋_GB2312" w:eastAsia="仿宋_GB2312" w:cs="仿宋_GB2312"/>
          <w:i w:val="0"/>
          <w:caps w:val="0"/>
          <w:color w:val="000000"/>
          <w:spacing w:val="0"/>
          <w:sz w:val="32"/>
          <w:szCs w:val="32"/>
          <w:u w:val="none"/>
          <w:shd w:val="clear" w:color="auto" w:fill="FFFFFF"/>
        </w:rPr>
        <w:t>（四）在等级称号授予过程中参与弄虚作假的；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caps w:val="0"/>
          <w:color w:val="000000"/>
          <w:spacing w:val="0"/>
          <w:sz w:val="32"/>
          <w:szCs w:val="32"/>
          <w:u w:val="none"/>
        </w:rPr>
      </w:pPr>
      <w:r>
        <w:rPr>
          <w:rFonts w:hint="eastAsia" w:ascii="仿宋_GB2312" w:hAnsi="仿宋_GB2312" w:eastAsia="仿宋_GB2312" w:cs="仿宋_GB2312"/>
          <w:i w:val="0"/>
          <w:caps w:val="0"/>
          <w:color w:val="000000"/>
          <w:spacing w:val="0"/>
          <w:sz w:val="32"/>
          <w:szCs w:val="32"/>
          <w:u w:val="none"/>
          <w:shd w:val="clear" w:color="auto" w:fill="FFFFFF"/>
        </w:rPr>
        <w:t>（五）违反本办法规定的其他情形。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caps w:val="0"/>
          <w:color w:val="000000"/>
          <w:spacing w:val="0"/>
          <w:sz w:val="32"/>
          <w:szCs w:val="32"/>
          <w:u w:val="none"/>
        </w:rPr>
      </w:pPr>
      <w:r>
        <w:rPr>
          <w:rFonts w:hint="eastAsia" w:ascii="黑体" w:hAnsi="Times New Roman" w:eastAsia="黑体" w:cs="Times New Roman"/>
          <w:kern w:val="2"/>
          <w:sz w:val="32"/>
          <w:szCs w:val="24"/>
          <w:lang w:val="en-US" w:eastAsia="zh-CN" w:bidi="ar-SA"/>
        </w:rPr>
        <w:t>第二十二条</w:t>
      </w:r>
      <w:r>
        <w:rPr>
          <w:rFonts w:hint="eastAsia" w:ascii="仿宋_GB2312" w:hAnsi="仿宋_GB2312" w:eastAsia="仿宋_GB2312" w:cs="仿宋_GB2312"/>
          <w:i w:val="0"/>
          <w:caps w:val="0"/>
          <w:color w:val="000000"/>
          <w:spacing w:val="0"/>
          <w:sz w:val="32"/>
          <w:szCs w:val="32"/>
          <w:u w:val="none"/>
          <w:shd w:val="clear" w:color="auto" w:fill="FFFFFF"/>
          <w:lang w:val="en-US" w:eastAsia="zh-CN"/>
        </w:rPr>
        <w:t xml:space="preserve"> </w:t>
      </w:r>
      <w:r>
        <w:rPr>
          <w:rFonts w:hint="eastAsia" w:ascii="仿宋_GB2312" w:hAnsi="仿宋_GB2312" w:eastAsia="仿宋_GB2312" w:cs="仿宋_GB2312"/>
          <w:i w:val="0"/>
          <w:caps w:val="0"/>
          <w:color w:val="000000"/>
          <w:spacing w:val="0"/>
          <w:sz w:val="32"/>
          <w:szCs w:val="32"/>
          <w:u w:val="none"/>
          <w:shd w:val="clear" w:color="auto" w:fill="FFFFFF"/>
        </w:rPr>
        <w:t>等级称号授予过程中，工作人员涉嫌滥用职权、玩忽职守、利益输送、徇私舞弊等构成职务违法和职务犯罪的，依照有关规定及时移送纪检监察机关、司法机关追究相应责任。</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黑体" w:hAnsi="Times New Roman" w:eastAsia="黑体" w:cs="Times New Roman"/>
          <w:kern w:val="2"/>
          <w:sz w:val="32"/>
          <w:szCs w:val="24"/>
          <w:lang w:val="en-US" w:eastAsia="zh-CN" w:bidi="ar-SA"/>
        </w:rPr>
      </w:pPr>
      <w:r>
        <w:rPr>
          <w:rFonts w:hint="eastAsia" w:ascii="黑体" w:hAnsi="Times New Roman" w:eastAsia="黑体" w:cs="Times New Roman"/>
          <w:kern w:val="2"/>
          <w:sz w:val="32"/>
          <w:szCs w:val="24"/>
          <w:lang w:val="en-US" w:eastAsia="zh-CN" w:bidi="ar-SA"/>
        </w:rPr>
        <w:t>第六章  附    则</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Times New Roman" w:eastAsia="黑体" w:cs="Times New Roman"/>
          <w:kern w:val="2"/>
          <w:sz w:val="32"/>
          <w:szCs w:val="24"/>
          <w:lang w:val="en-US" w:eastAsia="zh-CN" w:bidi="ar-SA"/>
        </w:rPr>
      </w:pPr>
      <w:r>
        <w:rPr>
          <w:rFonts w:hint="eastAsia" w:ascii="黑体" w:hAnsi="Times New Roman" w:eastAsia="黑体" w:cs="Times New Roman"/>
          <w:kern w:val="2"/>
          <w:sz w:val="32"/>
          <w:szCs w:val="24"/>
          <w:lang w:val="en-US" w:eastAsia="zh-CN" w:bidi="ar-SA"/>
        </w:rPr>
        <w:t>第二十三条</w:t>
      </w:r>
      <w:r>
        <w:rPr>
          <w:rFonts w:hint="eastAsia" w:ascii="仿宋_GB2312" w:hAnsi="仿宋_GB2312" w:eastAsia="仿宋_GB2312" w:cs="仿宋_GB2312"/>
          <w:i w:val="0"/>
          <w:caps w:val="0"/>
          <w:color w:val="000000"/>
          <w:spacing w:val="0"/>
          <w:kern w:val="0"/>
          <w:sz w:val="32"/>
          <w:szCs w:val="32"/>
          <w:u w:val="none"/>
          <w:shd w:val="clear" w:color="auto" w:fill="FFFFFF"/>
          <w:lang w:val="en-US" w:eastAsia="zh-CN" w:bidi="ar"/>
        </w:rPr>
        <w:t xml:space="preserve"> 未在体育总局公布范围内的项目不得使用与本细则相同的等级称号。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u w:val="none"/>
          <w:shd w:val="clear" w:color="auto" w:fill="FFFFFF"/>
          <w:lang w:eastAsia="zh-CN"/>
        </w:rPr>
      </w:pPr>
      <w:r>
        <w:rPr>
          <w:rFonts w:hint="eastAsia" w:ascii="黑体" w:hAnsi="Times New Roman" w:eastAsia="黑体" w:cs="Times New Roman"/>
          <w:kern w:val="2"/>
          <w:sz w:val="32"/>
          <w:szCs w:val="24"/>
          <w:lang w:val="en-US" w:eastAsia="zh-CN" w:bidi="ar-SA"/>
        </w:rPr>
        <w:t>第二十四条</w:t>
      </w:r>
      <w:r>
        <w:rPr>
          <w:rFonts w:hint="eastAsia" w:ascii="仿宋_GB2312" w:hAnsi="仿宋_GB2312" w:eastAsia="仿宋_GB2312" w:cs="仿宋_GB2312"/>
          <w:i w:val="0"/>
          <w:caps w:val="0"/>
          <w:color w:val="000000"/>
          <w:spacing w:val="0"/>
          <w:sz w:val="32"/>
          <w:szCs w:val="32"/>
          <w:u w:val="none"/>
          <w:shd w:val="clear" w:color="auto" w:fill="FFFFFF"/>
          <w:lang w:val="en-US" w:eastAsia="zh-CN"/>
        </w:rPr>
        <w:t xml:space="preserve"> </w:t>
      </w:r>
      <w:r>
        <w:rPr>
          <w:rFonts w:hint="eastAsia" w:ascii="仿宋_GB2312" w:hAnsi="仿宋_GB2312" w:eastAsia="仿宋_GB2312" w:cs="仿宋_GB2312"/>
          <w:i w:val="0"/>
          <w:caps w:val="0"/>
          <w:color w:val="000000"/>
          <w:spacing w:val="0"/>
          <w:sz w:val="32"/>
          <w:szCs w:val="32"/>
          <w:u w:val="none"/>
          <w:shd w:val="clear" w:color="auto" w:fill="FFFFFF"/>
        </w:rPr>
        <w:t>本</w:t>
      </w:r>
      <w:r>
        <w:rPr>
          <w:rFonts w:hint="eastAsia" w:ascii="仿宋_GB2312" w:hAnsi="仿宋_GB2312" w:eastAsia="仿宋_GB2312" w:cs="仿宋_GB2312"/>
          <w:i w:val="0"/>
          <w:caps w:val="0"/>
          <w:color w:val="000000"/>
          <w:spacing w:val="0"/>
          <w:sz w:val="32"/>
          <w:szCs w:val="32"/>
          <w:u w:val="none"/>
          <w:shd w:val="clear" w:color="auto" w:fill="FFFFFF"/>
          <w:lang w:eastAsia="zh-CN"/>
        </w:rPr>
        <w:t>细则</w:t>
      </w:r>
      <w:r>
        <w:rPr>
          <w:rFonts w:hint="eastAsia" w:ascii="仿宋_GB2312" w:hAnsi="仿宋_GB2312" w:eastAsia="仿宋_GB2312" w:cs="仿宋_GB2312"/>
          <w:i w:val="0"/>
          <w:caps w:val="0"/>
          <w:color w:val="000000"/>
          <w:spacing w:val="0"/>
          <w:sz w:val="32"/>
          <w:szCs w:val="32"/>
          <w:u w:val="none"/>
          <w:shd w:val="clear" w:color="auto" w:fill="FFFFFF"/>
        </w:rPr>
        <w:t>不适用于外国运动员，也不适用于参赛代表单位注册在外国的运动员。</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i w:val="0"/>
          <w:caps w:val="0"/>
          <w:color w:val="000000"/>
          <w:spacing w:val="0"/>
          <w:sz w:val="32"/>
          <w:szCs w:val="32"/>
          <w:u w:val="none"/>
          <w:shd w:val="clear" w:color="auto" w:fill="FFFFFF"/>
          <w:lang w:val="en-US" w:eastAsia="zh-CN"/>
        </w:rPr>
      </w:pPr>
      <w:r>
        <w:rPr>
          <w:rFonts w:hint="eastAsia" w:ascii="黑体" w:hAnsi="Times New Roman" w:eastAsia="黑体" w:cs="Times New Roman"/>
          <w:kern w:val="2"/>
          <w:sz w:val="32"/>
          <w:szCs w:val="24"/>
          <w:lang w:val="en-US" w:eastAsia="zh-CN" w:bidi="ar-SA"/>
        </w:rPr>
        <w:t xml:space="preserve">第二十五条 </w:t>
      </w:r>
      <w:r>
        <w:rPr>
          <w:rFonts w:hint="eastAsia" w:ascii="仿宋_GB2312" w:hAnsi="仿宋_GB2312" w:eastAsia="仿宋_GB2312" w:cs="仿宋_GB2312"/>
          <w:i w:val="0"/>
          <w:caps w:val="0"/>
          <w:color w:val="000000"/>
          <w:spacing w:val="0"/>
          <w:sz w:val="32"/>
          <w:szCs w:val="32"/>
          <w:u w:val="none"/>
          <w:shd w:val="clear" w:color="auto" w:fill="FFFFFF"/>
        </w:rPr>
        <w:t>本</w:t>
      </w:r>
      <w:r>
        <w:rPr>
          <w:rFonts w:hint="eastAsia" w:ascii="仿宋_GB2312" w:hAnsi="仿宋_GB2312" w:eastAsia="仿宋_GB2312" w:cs="仿宋_GB2312"/>
          <w:i w:val="0"/>
          <w:caps w:val="0"/>
          <w:color w:val="000000"/>
          <w:spacing w:val="0"/>
          <w:sz w:val="32"/>
          <w:szCs w:val="32"/>
          <w:u w:val="none"/>
          <w:shd w:val="clear" w:color="auto" w:fill="FFFFFF"/>
          <w:lang w:eastAsia="zh-CN"/>
        </w:rPr>
        <w:t>细则</w:t>
      </w:r>
      <w:r>
        <w:rPr>
          <w:rFonts w:hint="eastAsia" w:ascii="仿宋_GB2312" w:hAnsi="仿宋_GB2312" w:eastAsia="仿宋_GB2312" w:cs="仿宋_GB2312"/>
          <w:i w:val="0"/>
          <w:caps w:val="0"/>
          <w:color w:val="000000"/>
          <w:spacing w:val="0"/>
          <w:sz w:val="32"/>
          <w:szCs w:val="32"/>
          <w:u w:val="none"/>
          <w:shd w:val="clear" w:color="auto" w:fill="FFFFFF"/>
        </w:rPr>
        <w:t>自2025年1月1日起施行。</w:t>
      </w:r>
      <w:r>
        <w:rPr>
          <w:rFonts w:hint="eastAsia" w:ascii="仿宋_GB2312" w:hAnsi="仿宋_GB2312" w:eastAsia="仿宋_GB2312" w:cs="仿宋_GB2312"/>
          <w:i w:val="0"/>
          <w:caps w:val="0"/>
          <w:color w:val="000000"/>
          <w:spacing w:val="0"/>
          <w:sz w:val="32"/>
          <w:szCs w:val="32"/>
          <w:u w:val="none"/>
          <w:shd w:val="clear" w:color="auto" w:fill="FFFFFF"/>
          <w:lang w:val="en-US" w:eastAsia="zh-CN"/>
        </w:rPr>
        <w:t xml:space="preserve"> 2024年1月8日市体育局印发的《北京市运动员技术等级管理办法》（京体竞技字〔2024〕1号）同时废止</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pPr>
      <w:r>
        <w:rPr>
          <w:rFonts w:hint="eastAsia" w:ascii="黑体" w:hAnsi="Times New Roman" w:eastAsia="黑体" w:cs="Times New Roman"/>
          <w:kern w:val="2"/>
          <w:sz w:val="32"/>
          <w:szCs w:val="24"/>
          <w:lang w:val="en-US" w:eastAsia="zh-CN" w:bidi="ar-SA"/>
        </w:rPr>
        <w:t xml:space="preserve">第二十六条 </w:t>
      </w:r>
      <w:r>
        <w:rPr>
          <w:rFonts w:hint="eastAsia" w:ascii="仿宋_GB2312" w:hAnsi="仿宋_GB2312" w:eastAsia="仿宋_GB2312" w:cs="仿宋_GB2312"/>
          <w:i w:val="0"/>
          <w:caps w:val="0"/>
          <w:color w:val="000000"/>
          <w:spacing w:val="0"/>
          <w:sz w:val="32"/>
          <w:szCs w:val="32"/>
          <w:u w:val="none"/>
          <w:shd w:val="clear" w:color="auto" w:fill="FFFFFF"/>
          <w:lang w:val="en-US" w:eastAsia="zh-CN"/>
        </w:rPr>
        <w:t>本细则由市体育局负责解释。</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00"/>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BF5BAA"/>
    <w:multiLevelType w:val="singleLevel"/>
    <w:tmpl w:val="D6BF5BAA"/>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1ZTVjNjFhMzI3ZWYyMjA1M2NlMTZiNDJhOTU1ZDMifQ=="/>
  </w:docVars>
  <w:rsids>
    <w:rsidRoot w:val="763E5D24"/>
    <w:rsid w:val="763E5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line="640" w:lineRule="exact"/>
      <w:jc w:val="center"/>
    </w:pPr>
    <w:rPr>
      <w:rFonts w:eastAsia="华文中宋"/>
      <w:sz w:val="44"/>
    </w:rPr>
  </w:style>
  <w:style w:type="paragraph" w:styleId="3">
    <w:name w:val="index 5"/>
    <w:next w:val="1"/>
    <w:qFormat/>
    <w:uiPriority w:val="0"/>
    <w:pPr>
      <w:widowControl w:val="0"/>
      <w:ind w:left="1680"/>
      <w:jc w:val="both"/>
    </w:pPr>
    <w:rPr>
      <w:rFonts w:ascii="Times New Roman" w:hAnsi="Times New Roman" w:eastAsia="宋体" w:cs="Times New Roman"/>
      <w:kern w:val="2"/>
      <w:sz w:val="21"/>
      <w:szCs w:val="24"/>
      <w:lang w:val="en-US" w:eastAsia="zh-CN" w:bidi="ar-SA"/>
    </w:rPr>
  </w:style>
  <w:style w:type="paragraph" w:styleId="4">
    <w:name w:val="Body Text Indent"/>
    <w:basedOn w:val="1"/>
    <w:uiPriority w:val="0"/>
    <w:pPr>
      <w:spacing w:line="460" w:lineRule="exact"/>
      <w:ind w:firstLine="640" w:firstLineChars="200"/>
    </w:pPr>
    <w:rPr>
      <w:rFonts w:ascii="仿宋_GB2312" w:eastAsia="仿宋_GB2312"/>
      <w:sz w:val="32"/>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2024-08-21T09:28:00Z</dcterms:created>
  <dc:creator>孙彤</dc:creator>
  <cp:lastModifiedBy>孙彤</cp:lastModifiedBy>
  <dcterms:modified xsi:type="dcterms:W3CDTF">2024-08-21T09:31:15Z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3FFCF7D7DD9445FEA30063ACE4C9DCEA_11</vt:lpwstr>
  </property>
</Properties>
</file>