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bookmarkStart w:id="0" w:name="_GoBack"/>
      <w:bookmarkEnd w:id="0"/>
      <w:r>
        <w:rPr>
          <w:rFonts w:hint="eastAsia" w:ascii="黑体" w:hAnsi="黑体" w:eastAsia="黑体"/>
          <w:sz w:val="32"/>
          <w:szCs w:val="32"/>
        </w:rPr>
        <w:t>附件1</w:t>
      </w:r>
    </w:p>
    <w:p>
      <w:pPr>
        <w:pStyle w:val="13"/>
        <w:spacing w:before="0" w:beforeAutospacing="0" w:after="0" w:afterAutospacing="0" w:line="560" w:lineRule="exact"/>
        <w:jc w:val="center"/>
        <w:rPr>
          <w:rFonts w:ascii="方正小标宋简体" w:hAnsi="黑体" w:eastAsia="方正小标宋简体" w:cs="黑体"/>
          <w:sz w:val="44"/>
          <w:szCs w:val="44"/>
        </w:rPr>
      </w:pPr>
      <w:r>
        <w:rPr>
          <w:rFonts w:hint="eastAsia" w:ascii="方正小标宋简体" w:hAnsi="黑体" w:eastAsia="方正小标宋简体" w:cs="黑体"/>
          <w:sz w:val="44"/>
          <w:szCs w:val="44"/>
        </w:rPr>
        <w:t>北京市第二届冬季运动会</w:t>
      </w:r>
    </w:p>
    <w:p>
      <w:pPr>
        <w:pStyle w:val="13"/>
        <w:spacing w:before="0" w:beforeAutospacing="0" w:after="0" w:afterAutospacing="0" w:line="560" w:lineRule="exact"/>
        <w:jc w:val="center"/>
        <w:rPr>
          <w:rFonts w:ascii="方正小标宋简体" w:hAnsi="黑体" w:eastAsia="方正小标宋简体" w:cs="黑体"/>
          <w:sz w:val="44"/>
          <w:szCs w:val="44"/>
        </w:rPr>
      </w:pPr>
      <w:r>
        <w:rPr>
          <w:rFonts w:hint="eastAsia" w:ascii="方正小标宋简体" w:hAnsi="黑体" w:eastAsia="方正小标宋简体" w:cs="黑体"/>
          <w:sz w:val="44"/>
          <w:szCs w:val="44"/>
        </w:rPr>
        <w:t>冰蹴球比赛报名表</w:t>
      </w:r>
    </w:p>
    <w:p>
      <w:pPr>
        <w:pStyle w:val="13"/>
        <w:spacing w:before="0" w:beforeAutospacing="0" w:after="0" w:afterAutospacing="0" w:line="560" w:lineRule="exact"/>
        <w:ind w:firstLine="2700" w:firstLineChars="750"/>
        <w:rPr>
          <w:rFonts w:ascii="方正小标宋简体" w:hAnsi="黑体" w:eastAsia="方正小标宋简体" w:cs="黑体"/>
          <w:sz w:val="36"/>
          <w:szCs w:val="36"/>
        </w:rPr>
      </w:pPr>
    </w:p>
    <w:p>
      <w:pPr>
        <w:spacing w:line="360" w:lineRule="exact"/>
        <w:rPr>
          <w:rFonts w:ascii="仿宋_GB2312" w:eastAsia="仿宋_GB2312"/>
          <w:b/>
          <w:bCs/>
          <w:sz w:val="30"/>
          <w:szCs w:val="30"/>
        </w:rPr>
      </w:pPr>
      <w:r>
        <w:rPr>
          <w:rFonts w:hint="eastAsia" w:ascii="仿宋_GB2312" w:eastAsia="仿宋_GB2312"/>
          <w:b/>
          <w:bCs/>
          <w:sz w:val="30"/>
          <w:szCs w:val="30"/>
        </w:rPr>
        <w:t>参赛单位（章）：</w:t>
      </w:r>
    </w:p>
    <w:p>
      <w:pPr>
        <w:spacing w:line="360" w:lineRule="exact"/>
        <w:rPr>
          <w:rFonts w:ascii="仿宋_GB2312" w:eastAsia="仿宋_GB2312"/>
          <w:b/>
          <w:bCs/>
          <w:sz w:val="30"/>
          <w:szCs w:val="30"/>
        </w:rPr>
      </w:pPr>
    </w:p>
    <w:p>
      <w:pPr>
        <w:spacing w:line="360" w:lineRule="exact"/>
        <w:rPr>
          <w:rFonts w:ascii="仿宋_GB2312" w:eastAsia="仿宋_GB2312"/>
          <w:sz w:val="30"/>
          <w:szCs w:val="30"/>
        </w:rPr>
      </w:pPr>
      <w:r>
        <w:rPr>
          <w:rFonts w:hint="eastAsia" w:ascii="仿宋_GB2312" w:eastAsia="仿宋_GB2312"/>
          <w:b/>
          <w:bCs/>
          <w:sz w:val="30"/>
          <w:szCs w:val="30"/>
        </w:rPr>
        <w:t>领    队：                移动电话：</w:t>
      </w:r>
    </w:p>
    <w:p>
      <w:pPr>
        <w:rPr>
          <w:sz w:val="30"/>
          <w:szCs w:val="30"/>
        </w:rPr>
      </w:pPr>
    </w:p>
    <w:tbl>
      <w:tblPr>
        <w:tblStyle w:val="9"/>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3"/>
        <w:gridCol w:w="1661"/>
        <w:gridCol w:w="1210"/>
        <w:gridCol w:w="3234"/>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1783" w:type="dxa"/>
            <w:vAlign w:val="center"/>
          </w:tcPr>
          <w:p>
            <w:pPr>
              <w:spacing w:line="400" w:lineRule="exact"/>
              <w:jc w:val="center"/>
              <w:rPr>
                <w:rFonts w:ascii="楷体_GB2312" w:eastAsia="楷体_GB2312"/>
                <w:b/>
                <w:sz w:val="30"/>
                <w:szCs w:val="30"/>
              </w:rPr>
            </w:pPr>
            <w:r>
              <w:rPr>
                <w:rFonts w:hint="eastAsia" w:ascii="楷体_GB2312" w:eastAsia="楷体_GB2312"/>
                <w:b/>
                <w:sz w:val="30"/>
                <w:szCs w:val="30"/>
              </w:rPr>
              <w:t>成  员</w:t>
            </w:r>
          </w:p>
        </w:tc>
        <w:tc>
          <w:tcPr>
            <w:tcW w:w="1661" w:type="dxa"/>
            <w:vAlign w:val="center"/>
          </w:tcPr>
          <w:p>
            <w:pPr>
              <w:spacing w:line="400" w:lineRule="exact"/>
              <w:jc w:val="center"/>
              <w:rPr>
                <w:rFonts w:ascii="楷体_GB2312" w:hAnsi="仿宋_GB2312" w:eastAsia="楷体_GB2312" w:cs="仿宋_GB2312"/>
                <w:b/>
                <w:bCs/>
                <w:sz w:val="30"/>
                <w:szCs w:val="30"/>
              </w:rPr>
            </w:pPr>
            <w:r>
              <w:rPr>
                <w:rFonts w:hint="eastAsia" w:ascii="楷体_GB2312" w:eastAsia="楷体_GB2312"/>
                <w:b/>
                <w:sz w:val="30"/>
                <w:szCs w:val="30"/>
              </w:rPr>
              <w:t>姓  名</w:t>
            </w:r>
          </w:p>
        </w:tc>
        <w:tc>
          <w:tcPr>
            <w:tcW w:w="1210" w:type="dxa"/>
            <w:vAlign w:val="center"/>
          </w:tcPr>
          <w:p>
            <w:pPr>
              <w:spacing w:line="400" w:lineRule="exact"/>
              <w:jc w:val="center"/>
              <w:rPr>
                <w:rFonts w:ascii="楷体_GB2312" w:hAnsi="仿宋_GB2312" w:eastAsia="楷体_GB2312" w:cs="仿宋_GB2312"/>
                <w:b/>
                <w:bCs/>
                <w:sz w:val="30"/>
                <w:szCs w:val="30"/>
              </w:rPr>
            </w:pPr>
            <w:r>
              <w:rPr>
                <w:rFonts w:hint="eastAsia" w:ascii="楷体_GB2312" w:eastAsia="楷体_GB2312"/>
                <w:b/>
                <w:sz w:val="30"/>
                <w:szCs w:val="30"/>
              </w:rPr>
              <w:t>性  别</w:t>
            </w:r>
          </w:p>
        </w:tc>
        <w:tc>
          <w:tcPr>
            <w:tcW w:w="3234" w:type="dxa"/>
            <w:vAlign w:val="center"/>
          </w:tcPr>
          <w:p>
            <w:pPr>
              <w:spacing w:line="400" w:lineRule="exact"/>
              <w:jc w:val="center"/>
              <w:rPr>
                <w:rFonts w:ascii="楷体_GB2312" w:hAnsi="仿宋_GB2312" w:eastAsia="楷体_GB2312" w:cs="仿宋_GB2312"/>
                <w:b/>
                <w:bCs/>
                <w:sz w:val="30"/>
                <w:szCs w:val="30"/>
              </w:rPr>
            </w:pPr>
            <w:r>
              <w:rPr>
                <w:rFonts w:hint="eastAsia" w:ascii="楷体_GB2312" w:eastAsia="楷体_GB2312"/>
                <w:b/>
                <w:sz w:val="30"/>
                <w:szCs w:val="30"/>
              </w:rPr>
              <w:t>身份证</w:t>
            </w:r>
          </w:p>
        </w:tc>
        <w:tc>
          <w:tcPr>
            <w:tcW w:w="1559" w:type="dxa"/>
            <w:vAlign w:val="center"/>
          </w:tcPr>
          <w:p>
            <w:pPr>
              <w:spacing w:line="360" w:lineRule="exact"/>
              <w:jc w:val="center"/>
              <w:rPr>
                <w:rFonts w:ascii="楷体_GB2312" w:hAnsi="仿宋_GB2312" w:eastAsia="楷体_GB2312" w:cs="仿宋_GB2312"/>
                <w:b/>
                <w:sz w:val="24"/>
                <w:szCs w:val="24"/>
              </w:rPr>
            </w:pPr>
            <w:r>
              <w:rPr>
                <w:rFonts w:hint="eastAsia" w:ascii="楷体_GB2312" w:hAnsi="仿宋_GB2312" w:eastAsia="楷体_GB2312" w:cs="仿宋_GB2312"/>
                <w:b/>
                <w:bCs/>
                <w:color w:val="FF0000"/>
                <w:sz w:val="24"/>
                <w:szCs w:val="24"/>
              </w:rPr>
              <w:t>是否已接种完三针新冠疫苗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领  队</w:t>
            </w:r>
          </w:p>
        </w:tc>
        <w:tc>
          <w:tcPr>
            <w:tcW w:w="1661" w:type="dxa"/>
            <w:vAlign w:val="center"/>
          </w:tcPr>
          <w:p>
            <w:pPr>
              <w:spacing w:line="400" w:lineRule="exact"/>
              <w:jc w:val="center"/>
              <w:rPr>
                <w:rFonts w:ascii="仿宋_GB2312" w:hAnsi="仿宋_GB2312" w:eastAsia="仿宋_GB2312" w:cs="仿宋_GB2312"/>
                <w:sz w:val="30"/>
                <w:szCs w:val="30"/>
              </w:rPr>
            </w:pPr>
          </w:p>
        </w:tc>
        <w:tc>
          <w:tcPr>
            <w:tcW w:w="1210" w:type="dxa"/>
            <w:vAlign w:val="center"/>
          </w:tcPr>
          <w:p>
            <w:pPr>
              <w:spacing w:line="400" w:lineRule="exact"/>
              <w:jc w:val="center"/>
              <w:rPr>
                <w:rFonts w:ascii="仿宋_GB2312" w:hAnsi="仿宋_GB2312" w:eastAsia="仿宋_GB2312" w:cs="仿宋_GB2312"/>
                <w:sz w:val="30"/>
                <w:szCs w:val="30"/>
              </w:rPr>
            </w:pPr>
          </w:p>
        </w:tc>
        <w:tc>
          <w:tcPr>
            <w:tcW w:w="3234" w:type="dxa"/>
            <w:vAlign w:val="center"/>
          </w:tcPr>
          <w:p>
            <w:pPr>
              <w:spacing w:line="400" w:lineRule="exact"/>
              <w:jc w:val="center"/>
              <w:rPr>
                <w:rFonts w:ascii="仿宋_GB2312" w:hAnsi="仿宋_GB2312" w:eastAsia="仿宋_GB2312" w:cs="仿宋_GB2312"/>
                <w:sz w:val="30"/>
                <w:szCs w:val="30"/>
              </w:rPr>
            </w:pPr>
          </w:p>
        </w:tc>
        <w:tc>
          <w:tcPr>
            <w:tcW w:w="1559" w:type="dxa"/>
            <w:vAlign w:val="center"/>
          </w:tcPr>
          <w:p>
            <w:pPr>
              <w:spacing w:line="400" w:lineRule="exact"/>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教  练</w:t>
            </w:r>
          </w:p>
        </w:tc>
        <w:tc>
          <w:tcPr>
            <w:tcW w:w="1661" w:type="dxa"/>
            <w:vAlign w:val="center"/>
          </w:tcPr>
          <w:p>
            <w:pPr>
              <w:spacing w:line="400" w:lineRule="exact"/>
              <w:jc w:val="center"/>
              <w:rPr>
                <w:rFonts w:ascii="仿宋_GB2312" w:hAnsi="仿宋_GB2312" w:eastAsia="仿宋_GB2312" w:cs="仿宋_GB2312"/>
                <w:sz w:val="30"/>
                <w:szCs w:val="30"/>
              </w:rPr>
            </w:pPr>
          </w:p>
        </w:tc>
        <w:tc>
          <w:tcPr>
            <w:tcW w:w="1210" w:type="dxa"/>
            <w:vAlign w:val="center"/>
          </w:tcPr>
          <w:p>
            <w:pPr>
              <w:spacing w:line="400" w:lineRule="exact"/>
              <w:jc w:val="center"/>
              <w:rPr>
                <w:rFonts w:ascii="仿宋_GB2312" w:hAnsi="仿宋_GB2312" w:eastAsia="仿宋_GB2312" w:cs="仿宋_GB2312"/>
                <w:sz w:val="30"/>
                <w:szCs w:val="30"/>
              </w:rPr>
            </w:pPr>
          </w:p>
        </w:tc>
        <w:tc>
          <w:tcPr>
            <w:tcW w:w="3234" w:type="dxa"/>
            <w:vAlign w:val="center"/>
          </w:tcPr>
          <w:p>
            <w:pPr>
              <w:spacing w:line="400" w:lineRule="exact"/>
              <w:jc w:val="center"/>
              <w:rPr>
                <w:rFonts w:ascii="仿宋_GB2312" w:hAnsi="仿宋_GB2312" w:eastAsia="仿宋_GB2312" w:cs="仿宋_GB2312"/>
                <w:sz w:val="30"/>
                <w:szCs w:val="30"/>
              </w:rPr>
            </w:pPr>
          </w:p>
        </w:tc>
        <w:tc>
          <w:tcPr>
            <w:tcW w:w="1559" w:type="dxa"/>
            <w:vAlign w:val="center"/>
          </w:tcPr>
          <w:p>
            <w:pPr>
              <w:spacing w:line="400" w:lineRule="exact"/>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男子双打</w:t>
            </w:r>
          </w:p>
        </w:tc>
        <w:tc>
          <w:tcPr>
            <w:tcW w:w="1661" w:type="dxa"/>
            <w:vAlign w:val="center"/>
          </w:tcPr>
          <w:p>
            <w:pPr>
              <w:spacing w:line="400" w:lineRule="exact"/>
              <w:jc w:val="center"/>
              <w:rPr>
                <w:rFonts w:ascii="仿宋_GB2312" w:hAnsi="仿宋_GB2312" w:eastAsia="仿宋_GB2312" w:cs="仿宋_GB2312"/>
                <w:sz w:val="30"/>
                <w:szCs w:val="30"/>
              </w:rPr>
            </w:pPr>
          </w:p>
        </w:tc>
        <w:tc>
          <w:tcPr>
            <w:tcW w:w="1210" w:type="dxa"/>
            <w:vAlign w:val="center"/>
          </w:tcPr>
          <w:p>
            <w:pPr>
              <w:spacing w:line="400" w:lineRule="exact"/>
              <w:jc w:val="center"/>
              <w:rPr>
                <w:rFonts w:ascii="仿宋_GB2312" w:hAnsi="仿宋_GB2312" w:eastAsia="仿宋_GB2312" w:cs="仿宋_GB2312"/>
                <w:sz w:val="30"/>
                <w:szCs w:val="30"/>
              </w:rPr>
            </w:pPr>
          </w:p>
        </w:tc>
        <w:tc>
          <w:tcPr>
            <w:tcW w:w="3234" w:type="dxa"/>
            <w:vAlign w:val="center"/>
          </w:tcPr>
          <w:p>
            <w:pPr>
              <w:spacing w:line="400" w:lineRule="exact"/>
              <w:jc w:val="center"/>
              <w:rPr>
                <w:rFonts w:ascii="仿宋_GB2312" w:hAnsi="仿宋_GB2312" w:eastAsia="仿宋_GB2312" w:cs="仿宋_GB2312"/>
                <w:sz w:val="30"/>
                <w:szCs w:val="30"/>
              </w:rPr>
            </w:pPr>
          </w:p>
        </w:tc>
        <w:tc>
          <w:tcPr>
            <w:tcW w:w="1559" w:type="dxa"/>
            <w:vAlign w:val="center"/>
          </w:tcPr>
          <w:p>
            <w:pPr>
              <w:spacing w:line="400" w:lineRule="exact"/>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男子双打</w:t>
            </w:r>
          </w:p>
        </w:tc>
        <w:tc>
          <w:tcPr>
            <w:tcW w:w="1661" w:type="dxa"/>
            <w:vAlign w:val="center"/>
          </w:tcPr>
          <w:p>
            <w:pPr>
              <w:spacing w:line="400" w:lineRule="exact"/>
              <w:jc w:val="center"/>
              <w:rPr>
                <w:rFonts w:ascii="仿宋_GB2312" w:hAnsi="仿宋_GB2312" w:eastAsia="仿宋_GB2312" w:cs="仿宋_GB2312"/>
                <w:sz w:val="30"/>
                <w:szCs w:val="30"/>
              </w:rPr>
            </w:pPr>
          </w:p>
        </w:tc>
        <w:tc>
          <w:tcPr>
            <w:tcW w:w="1210" w:type="dxa"/>
            <w:vAlign w:val="center"/>
          </w:tcPr>
          <w:p>
            <w:pPr>
              <w:spacing w:line="400" w:lineRule="exact"/>
              <w:jc w:val="center"/>
              <w:rPr>
                <w:rFonts w:ascii="仿宋_GB2312" w:hAnsi="仿宋_GB2312" w:eastAsia="仿宋_GB2312" w:cs="仿宋_GB2312"/>
                <w:sz w:val="30"/>
                <w:szCs w:val="30"/>
              </w:rPr>
            </w:pPr>
          </w:p>
        </w:tc>
        <w:tc>
          <w:tcPr>
            <w:tcW w:w="3234" w:type="dxa"/>
            <w:vAlign w:val="center"/>
          </w:tcPr>
          <w:p>
            <w:pPr>
              <w:spacing w:line="400" w:lineRule="exact"/>
              <w:jc w:val="center"/>
              <w:rPr>
                <w:rFonts w:ascii="仿宋_GB2312" w:hAnsi="仿宋_GB2312" w:eastAsia="仿宋_GB2312" w:cs="仿宋_GB2312"/>
                <w:sz w:val="30"/>
                <w:szCs w:val="30"/>
              </w:rPr>
            </w:pPr>
          </w:p>
        </w:tc>
        <w:tc>
          <w:tcPr>
            <w:tcW w:w="1559" w:type="dxa"/>
            <w:vAlign w:val="center"/>
          </w:tcPr>
          <w:p>
            <w:pPr>
              <w:spacing w:line="400" w:lineRule="exact"/>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女子双打</w:t>
            </w:r>
          </w:p>
        </w:tc>
        <w:tc>
          <w:tcPr>
            <w:tcW w:w="1661" w:type="dxa"/>
            <w:vAlign w:val="center"/>
          </w:tcPr>
          <w:p>
            <w:pPr>
              <w:spacing w:line="400" w:lineRule="exact"/>
              <w:jc w:val="center"/>
              <w:rPr>
                <w:rFonts w:ascii="仿宋_GB2312" w:hAnsi="仿宋_GB2312" w:eastAsia="仿宋_GB2312" w:cs="仿宋_GB2312"/>
                <w:sz w:val="30"/>
                <w:szCs w:val="30"/>
              </w:rPr>
            </w:pPr>
          </w:p>
        </w:tc>
        <w:tc>
          <w:tcPr>
            <w:tcW w:w="1210" w:type="dxa"/>
            <w:vAlign w:val="center"/>
          </w:tcPr>
          <w:p>
            <w:pPr>
              <w:spacing w:line="400" w:lineRule="exact"/>
              <w:jc w:val="center"/>
              <w:rPr>
                <w:rFonts w:ascii="仿宋_GB2312" w:hAnsi="仿宋_GB2312" w:eastAsia="仿宋_GB2312" w:cs="仿宋_GB2312"/>
                <w:sz w:val="30"/>
                <w:szCs w:val="30"/>
              </w:rPr>
            </w:pPr>
          </w:p>
        </w:tc>
        <w:tc>
          <w:tcPr>
            <w:tcW w:w="3234" w:type="dxa"/>
            <w:vAlign w:val="center"/>
          </w:tcPr>
          <w:p>
            <w:pPr>
              <w:spacing w:line="400" w:lineRule="exact"/>
              <w:jc w:val="center"/>
              <w:rPr>
                <w:rFonts w:ascii="仿宋_GB2312" w:hAnsi="仿宋_GB2312" w:eastAsia="仿宋_GB2312" w:cs="仿宋_GB2312"/>
                <w:sz w:val="30"/>
                <w:szCs w:val="30"/>
              </w:rPr>
            </w:pPr>
          </w:p>
        </w:tc>
        <w:tc>
          <w:tcPr>
            <w:tcW w:w="1559" w:type="dxa"/>
            <w:vAlign w:val="center"/>
          </w:tcPr>
          <w:p>
            <w:pPr>
              <w:spacing w:line="400" w:lineRule="exact"/>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女子双打</w:t>
            </w:r>
          </w:p>
        </w:tc>
        <w:tc>
          <w:tcPr>
            <w:tcW w:w="1661" w:type="dxa"/>
            <w:vAlign w:val="center"/>
          </w:tcPr>
          <w:p>
            <w:pPr>
              <w:spacing w:line="400" w:lineRule="exact"/>
              <w:jc w:val="center"/>
              <w:rPr>
                <w:rFonts w:ascii="仿宋_GB2312" w:hAnsi="仿宋_GB2312" w:eastAsia="仿宋_GB2312" w:cs="仿宋_GB2312"/>
                <w:sz w:val="30"/>
                <w:szCs w:val="30"/>
              </w:rPr>
            </w:pPr>
          </w:p>
        </w:tc>
        <w:tc>
          <w:tcPr>
            <w:tcW w:w="1210" w:type="dxa"/>
            <w:vAlign w:val="center"/>
          </w:tcPr>
          <w:p>
            <w:pPr>
              <w:spacing w:line="400" w:lineRule="exact"/>
              <w:jc w:val="center"/>
              <w:rPr>
                <w:rFonts w:ascii="仿宋_GB2312" w:hAnsi="仿宋_GB2312" w:eastAsia="仿宋_GB2312" w:cs="仿宋_GB2312"/>
                <w:sz w:val="30"/>
                <w:szCs w:val="30"/>
              </w:rPr>
            </w:pPr>
          </w:p>
        </w:tc>
        <w:tc>
          <w:tcPr>
            <w:tcW w:w="3234" w:type="dxa"/>
            <w:vAlign w:val="center"/>
          </w:tcPr>
          <w:p>
            <w:pPr>
              <w:spacing w:line="400" w:lineRule="exact"/>
              <w:jc w:val="center"/>
              <w:rPr>
                <w:rFonts w:ascii="仿宋_GB2312" w:hAnsi="仿宋_GB2312" w:eastAsia="仿宋_GB2312" w:cs="仿宋_GB2312"/>
                <w:sz w:val="30"/>
                <w:szCs w:val="30"/>
              </w:rPr>
            </w:pPr>
          </w:p>
        </w:tc>
        <w:tc>
          <w:tcPr>
            <w:tcW w:w="1559" w:type="dxa"/>
            <w:vAlign w:val="center"/>
          </w:tcPr>
          <w:p>
            <w:pPr>
              <w:spacing w:line="400" w:lineRule="exact"/>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混合双打</w:t>
            </w:r>
          </w:p>
        </w:tc>
        <w:tc>
          <w:tcPr>
            <w:tcW w:w="1661" w:type="dxa"/>
            <w:vAlign w:val="center"/>
          </w:tcPr>
          <w:p>
            <w:pPr>
              <w:spacing w:line="400" w:lineRule="exact"/>
              <w:jc w:val="center"/>
              <w:rPr>
                <w:rFonts w:ascii="仿宋_GB2312" w:hAnsi="仿宋_GB2312" w:eastAsia="仿宋_GB2312" w:cs="仿宋_GB2312"/>
                <w:sz w:val="30"/>
                <w:szCs w:val="30"/>
              </w:rPr>
            </w:pPr>
          </w:p>
        </w:tc>
        <w:tc>
          <w:tcPr>
            <w:tcW w:w="1210" w:type="dxa"/>
            <w:vAlign w:val="center"/>
          </w:tcPr>
          <w:p>
            <w:pPr>
              <w:spacing w:line="400" w:lineRule="exact"/>
              <w:jc w:val="center"/>
              <w:rPr>
                <w:rFonts w:ascii="仿宋_GB2312" w:hAnsi="仿宋_GB2312" w:eastAsia="仿宋_GB2312" w:cs="仿宋_GB2312"/>
                <w:sz w:val="30"/>
                <w:szCs w:val="30"/>
              </w:rPr>
            </w:pPr>
          </w:p>
        </w:tc>
        <w:tc>
          <w:tcPr>
            <w:tcW w:w="3234" w:type="dxa"/>
            <w:vAlign w:val="center"/>
          </w:tcPr>
          <w:p>
            <w:pPr>
              <w:spacing w:line="400" w:lineRule="exact"/>
              <w:jc w:val="center"/>
              <w:rPr>
                <w:rFonts w:ascii="仿宋_GB2312" w:hAnsi="仿宋_GB2312" w:eastAsia="仿宋_GB2312" w:cs="仿宋_GB2312"/>
                <w:sz w:val="30"/>
                <w:szCs w:val="30"/>
              </w:rPr>
            </w:pPr>
          </w:p>
        </w:tc>
        <w:tc>
          <w:tcPr>
            <w:tcW w:w="1559" w:type="dxa"/>
            <w:vAlign w:val="center"/>
          </w:tcPr>
          <w:p>
            <w:pPr>
              <w:spacing w:line="400" w:lineRule="exact"/>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混合双打</w:t>
            </w:r>
          </w:p>
        </w:tc>
        <w:tc>
          <w:tcPr>
            <w:tcW w:w="1661" w:type="dxa"/>
            <w:vAlign w:val="center"/>
          </w:tcPr>
          <w:p>
            <w:pPr>
              <w:spacing w:line="400" w:lineRule="exact"/>
              <w:jc w:val="center"/>
              <w:rPr>
                <w:rFonts w:ascii="仿宋_GB2312" w:hAnsi="仿宋_GB2312" w:eastAsia="仿宋_GB2312" w:cs="仿宋_GB2312"/>
                <w:sz w:val="30"/>
                <w:szCs w:val="30"/>
              </w:rPr>
            </w:pPr>
          </w:p>
        </w:tc>
        <w:tc>
          <w:tcPr>
            <w:tcW w:w="1210" w:type="dxa"/>
            <w:vAlign w:val="center"/>
          </w:tcPr>
          <w:p>
            <w:pPr>
              <w:spacing w:line="400" w:lineRule="exact"/>
              <w:jc w:val="center"/>
              <w:rPr>
                <w:rFonts w:ascii="仿宋_GB2312" w:hAnsi="仿宋_GB2312" w:eastAsia="仿宋_GB2312" w:cs="仿宋_GB2312"/>
                <w:sz w:val="30"/>
                <w:szCs w:val="30"/>
              </w:rPr>
            </w:pPr>
          </w:p>
        </w:tc>
        <w:tc>
          <w:tcPr>
            <w:tcW w:w="3234" w:type="dxa"/>
            <w:vAlign w:val="center"/>
          </w:tcPr>
          <w:p>
            <w:pPr>
              <w:spacing w:line="400" w:lineRule="exact"/>
              <w:jc w:val="center"/>
              <w:rPr>
                <w:rFonts w:ascii="仿宋_GB2312" w:hAnsi="仿宋_GB2312" w:eastAsia="仿宋_GB2312" w:cs="仿宋_GB2312"/>
                <w:sz w:val="30"/>
                <w:szCs w:val="30"/>
              </w:rPr>
            </w:pPr>
          </w:p>
        </w:tc>
        <w:tc>
          <w:tcPr>
            <w:tcW w:w="1559" w:type="dxa"/>
            <w:vAlign w:val="center"/>
          </w:tcPr>
          <w:p>
            <w:pPr>
              <w:spacing w:line="400" w:lineRule="exact"/>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替补（男）</w:t>
            </w:r>
          </w:p>
        </w:tc>
        <w:tc>
          <w:tcPr>
            <w:tcW w:w="1661" w:type="dxa"/>
            <w:vAlign w:val="center"/>
          </w:tcPr>
          <w:p>
            <w:pPr>
              <w:spacing w:line="400" w:lineRule="exact"/>
              <w:jc w:val="center"/>
              <w:rPr>
                <w:rFonts w:ascii="仿宋_GB2312" w:hAnsi="仿宋_GB2312" w:eastAsia="仿宋_GB2312" w:cs="仿宋_GB2312"/>
                <w:sz w:val="30"/>
                <w:szCs w:val="30"/>
              </w:rPr>
            </w:pPr>
          </w:p>
        </w:tc>
        <w:tc>
          <w:tcPr>
            <w:tcW w:w="1210" w:type="dxa"/>
            <w:vAlign w:val="center"/>
          </w:tcPr>
          <w:p>
            <w:pPr>
              <w:spacing w:line="400" w:lineRule="exact"/>
              <w:jc w:val="center"/>
              <w:rPr>
                <w:rFonts w:ascii="仿宋_GB2312" w:hAnsi="仿宋_GB2312" w:eastAsia="仿宋_GB2312" w:cs="仿宋_GB2312"/>
                <w:sz w:val="30"/>
                <w:szCs w:val="30"/>
              </w:rPr>
            </w:pPr>
          </w:p>
        </w:tc>
        <w:tc>
          <w:tcPr>
            <w:tcW w:w="3234" w:type="dxa"/>
            <w:vAlign w:val="center"/>
          </w:tcPr>
          <w:p>
            <w:pPr>
              <w:spacing w:line="400" w:lineRule="exact"/>
              <w:jc w:val="center"/>
              <w:rPr>
                <w:rFonts w:ascii="仿宋_GB2312" w:hAnsi="仿宋_GB2312" w:eastAsia="仿宋_GB2312" w:cs="仿宋_GB2312"/>
                <w:sz w:val="30"/>
                <w:szCs w:val="30"/>
              </w:rPr>
            </w:pPr>
          </w:p>
        </w:tc>
        <w:tc>
          <w:tcPr>
            <w:tcW w:w="1559" w:type="dxa"/>
            <w:vAlign w:val="center"/>
          </w:tcPr>
          <w:p>
            <w:pPr>
              <w:spacing w:line="400" w:lineRule="exact"/>
              <w:jc w:val="center"/>
              <w:rPr>
                <w:rFonts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替补（女）</w:t>
            </w:r>
          </w:p>
        </w:tc>
        <w:tc>
          <w:tcPr>
            <w:tcW w:w="1661" w:type="dxa"/>
            <w:vAlign w:val="center"/>
          </w:tcPr>
          <w:p>
            <w:pPr>
              <w:spacing w:line="400" w:lineRule="exact"/>
              <w:jc w:val="center"/>
              <w:rPr>
                <w:rFonts w:ascii="仿宋_GB2312" w:hAnsi="仿宋_GB2312" w:eastAsia="仿宋_GB2312" w:cs="仿宋_GB2312"/>
                <w:sz w:val="30"/>
                <w:szCs w:val="30"/>
              </w:rPr>
            </w:pPr>
          </w:p>
        </w:tc>
        <w:tc>
          <w:tcPr>
            <w:tcW w:w="1210" w:type="dxa"/>
            <w:vAlign w:val="center"/>
          </w:tcPr>
          <w:p>
            <w:pPr>
              <w:spacing w:line="400" w:lineRule="exact"/>
              <w:jc w:val="center"/>
              <w:rPr>
                <w:rFonts w:ascii="仿宋_GB2312" w:hAnsi="仿宋_GB2312" w:eastAsia="仿宋_GB2312" w:cs="仿宋_GB2312"/>
                <w:sz w:val="30"/>
                <w:szCs w:val="30"/>
              </w:rPr>
            </w:pPr>
          </w:p>
        </w:tc>
        <w:tc>
          <w:tcPr>
            <w:tcW w:w="3234" w:type="dxa"/>
            <w:vAlign w:val="center"/>
          </w:tcPr>
          <w:p>
            <w:pPr>
              <w:spacing w:line="400" w:lineRule="exact"/>
              <w:jc w:val="center"/>
              <w:rPr>
                <w:rFonts w:ascii="仿宋_GB2312" w:hAnsi="仿宋_GB2312" w:eastAsia="仿宋_GB2312" w:cs="仿宋_GB2312"/>
                <w:sz w:val="30"/>
                <w:szCs w:val="30"/>
              </w:rPr>
            </w:pPr>
          </w:p>
        </w:tc>
        <w:tc>
          <w:tcPr>
            <w:tcW w:w="1559" w:type="dxa"/>
            <w:vAlign w:val="center"/>
          </w:tcPr>
          <w:p>
            <w:pPr>
              <w:spacing w:line="400" w:lineRule="exact"/>
              <w:jc w:val="center"/>
              <w:rPr>
                <w:rFonts w:ascii="仿宋_GB2312" w:hAnsi="仿宋_GB2312" w:eastAsia="仿宋_GB2312" w:cs="仿宋_GB2312"/>
                <w:sz w:val="30"/>
                <w:szCs w:val="30"/>
              </w:rPr>
            </w:pPr>
          </w:p>
        </w:tc>
      </w:tr>
    </w:tbl>
    <w:p>
      <w:pPr>
        <w:spacing w:line="300" w:lineRule="exact"/>
        <w:jc w:val="righ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pPr>
        <w:spacing w:line="300" w:lineRule="exact"/>
        <w:jc w:val="right"/>
        <w:rPr>
          <w:rFonts w:ascii="仿宋_GB2312" w:eastAsia="仿宋_GB2312"/>
          <w:b/>
          <w:bCs/>
          <w:sz w:val="30"/>
          <w:szCs w:val="30"/>
        </w:rPr>
      </w:pPr>
      <w:r>
        <w:rPr>
          <w:rFonts w:hint="eastAsia" w:ascii="仿宋_GB2312" w:eastAsia="仿宋_GB2312"/>
          <w:sz w:val="30"/>
          <w:szCs w:val="30"/>
        </w:rPr>
        <w:t>填表时间：2022年   月   日</w:t>
      </w:r>
    </w:p>
    <w:p>
      <w:pPr>
        <w:rPr>
          <w:rFonts w:ascii="仿宋_GB2312" w:eastAsia="仿宋_GB2312"/>
          <w:b/>
          <w:bCs/>
        </w:rPr>
      </w:pPr>
    </w:p>
    <w:p>
      <w:pPr>
        <w:spacing w:line="520" w:lineRule="exact"/>
        <w:jc w:val="both"/>
        <w:rPr>
          <w:rFonts w:ascii="华文中宋" w:hAnsi="华文中宋" w:eastAsia="华文中宋"/>
          <w:sz w:val="44"/>
          <w:szCs w:val="44"/>
        </w:rPr>
      </w:pPr>
    </w:p>
    <w:p>
      <w:pPr>
        <w:rPr>
          <w:rFonts w:ascii="黑体" w:hAnsi="黑体" w:eastAsia="黑体"/>
          <w:sz w:val="32"/>
          <w:szCs w:val="32"/>
        </w:rPr>
      </w:pPr>
      <w:r>
        <w:rPr>
          <w:rFonts w:hint="eastAsia" w:ascii="黑体" w:hAnsi="黑体" w:eastAsia="黑体"/>
          <w:sz w:val="32"/>
          <w:szCs w:val="32"/>
        </w:rPr>
        <w:t>附件2</w:t>
      </w:r>
    </w:p>
    <w:p>
      <w:pPr>
        <w:pStyle w:val="13"/>
        <w:spacing w:before="0" w:beforeAutospacing="0" w:after="0" w:afterAutospacing="0"/>
        <w:jc w:val="center"/>
        <w:rPr>
          <w:rFonts w:ascii="方正小标宋简体" w:hAnsi="黑体" w:eastAsia="方正小标宋简体" w:cs="黑体"/>
          <w:sz w:val="44"/>
          <w:szCs w:val="44"/>
        </w:rPr>
      </w:pPr>
      <w:r>
        <w:rPr>
          <w:rFonts w:hint="eastAsia" w:ascii="方正小标宋简体" w:hAnsi="黑体" w:eastAsia="方正小标宋简体" w:cs="黑体"/>
          <w:sz w:val="44"/>
          <w:szCs w:val="44"/>
        </w:rPr>
        <w:t>北京市第二届冬季运动会冰蹴球比赛</w:t>
      </w:r>
    </w:p>
    <w:p>
      <w:pPr>
        <w:pStyle w:val="13"/>
        <w:spacing w:before="0" w:beforeAutospacing="0" w:after="0" w:afterAutospacing="0"/>
        <w:jc w:val="center"/>
        <w:rPr>
          <w:rFonts w:ascii="方正小标宋简体" w:hAnsi="黑体" w:eastAsia="方正小标宋简体" w:cs="黑体"/>
          <w:sz w:val="44"/>
          <w:szCs w:val="44"/>
        </w:rPr>
      </w:pPr>
      <w:r>
        <w:rPr>
          <w:rFonts w:hint="eastAsia" w:ascii="方正小标宋简体" w:hAnsi="黑体" w:eastAsia="方正小标宋简体" w:cs="黑体"/>
          <w:sz w:val="44"/>
          <w:szCs w:val="44"/>
        </w:rPr>
        <w:t>安全责任书</w:t>
      </w:r>
    </w:p>
    <w:p>
      <w:pPr>
        <w:spacing w:line="36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参赛单位（章）：</w:t>
      </w:r>
      <w:r>
        <w:rPr>
          <w:rFonts w:hint="eastAsia" w:ascii="仿宋_GB2312" w:hAnsi="仿宋_GB2312" w:eastAsia="仿宋_GB2312" w:cs="仿宋_GB2312"/>
          <w:sz w:val="32"/>
          <w:szCs w:val="32"/>
          <w:u w:val="single"/>
        </w:rPr>
        <w:t xml:space="preserve">               </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 xml:space="preserve">1.参赛人员保证要在身体健康的条件下，按照报名要求参加比赛，不得隐瞒身体健康情况，队员家属已知道参加此次赛事；参赛人员需已接种完三针新冠疫苗，14日内无离京记录，并持48小时内核酸检测阴性证明与北京健康宝绿码进入比赛现场。 </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2.遵守场地的各项规章制度，听从现场负责人的指挥、服从管理、遵守公德、注重自己人身和财产安全；</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3.参赛时如遇突发身体不适，应及时避免上场参赛，如有隐瞒造成的后果由个人承担责任。</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4.于领队会当日交回比赛组委会。</w:t>
      </w:r>
    </w:p>
    <w:tbl>
      <w:tblPr>
        <w:tblStyle w:val="9"/>
        <w:tblW w:w="8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7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388" w:type="dxa"/>
            <w:gridSpan w:val="2"/>
          </w:tcPr>
          <w:p>
            <w:pPr>
              <w:rPr>
                <w:rFonts w:ascii="仿宋_GB2312" w:eastAsia="仿宋_GB2312"/>
                <w:sz w:val="30"/>
                <w:szCs w:val="30"/>
              </w:rPr>
            </w:pPr>
            <w:r>
              <w:rPr>
                <w:rFonts w:hint="eastAsia" w:ascii="仿宋_GB2312" w:eastAsia="仿宋_GB2312"/>
                <w:sz w:val="30"/>
                <w:szCs w:val="30"/>
              </w:rPr>
              <w:t>负责人：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2" w:hRule="atLeast"/>
          <w:jc w:val="center"/>
        </w:trPr>
        <w:tc>
          <w:tcPr>
            <w:tcW w:w="828" w:type="dxa"/>
          </w:tcPr>
          <w:p>
            <w:pPr>
              <w:rPr>
                <w:rFonts w:ascii="仿宋_GB2312" w:eastAsia="仿宋_GB2312"/>
                <w:sz w:val="30"/>
                <w:szCs w:val="30"/>
              </w:rPr>
            </w:pPr>
          </w:p>
          <w:p>
            <w:pPr>
              <w:rPr>
                <w:rFonts w:ascii="仿宋_GB2312" w:eastAsia="仿宋_GB2312"/>
                <w:sz w:val="30"/>
                <w:szCs w:val="30"/>
              </w:rPr>
            </w:pPr>
            <w:r>
              <w:rPr>
                <w:rFonts w:hint="eastAsia" w:ascii="仿宋_GB2312" w:eastAsia="仿宋_GB2312"/>
                <w:sz w:val="30"/>
                <w:szCs w:val="30"/>
              </w:rPr>
              <w:t>参</w:t>
            </w:r>
          </w:p>
          <w:p>
            <w:pPr>
              <w:rPr>
                <w:rFonts w:ascii="仿宋_GB2312" w:eastAsia="仿宋_GB2312"/>
                <w:sz w:val="30"/>
                <w:szCs w:val="30"/>
              </w:rPr>
            </w:pPr>
            <w:r>
              <w:rPr>
                <w:rFonts w:hint="eastAsia" w:ascii="仿宋_GB2312" w:eastAsia="仿宋_GB2312"/>
                <w:sz w:val="30"/>
                <w:szCs w:val="30"/>
              </w:rPr>
              <w:t>赛</w:t>
            </w:r>
          </w:p>
          <w:p>
            <w:pPr>
              <w:rPr>
                <w:rFonts w:ascii="仿宋_GB2312" w:eastAsia="仿宋_GB2312"/>
                <w:sz w:val="30"/>
                <w:szCs w:val="30"/>
              </w:rPr>
            </w:pPr>
            <w:r>
              <w:rPr>
                <w:rFonts w:hint="eastAsia" w:ascii="仿宋_GB2312" w:eastAsia="仿宋_GB2312"/>
                <w:sz w:val="30"/>
                <w:szCs w:val="30"/>
              </w:rPr>
              <w:t>人</w:t>
            </w:r>
          </w:p>
          <w:p>
            <w:pPr>
              <w:rPr>
                <w:rFonts w:ascii="仿宋_GB2312" w:eastAsia="仿宋_GB2312"/>
                <w:sz w:val="30"/>
                <w:szCs w:val="30"/>
              </w:rPr>
            </w:pPr>
            <w:r>
              <w:rPr>
                <w:rFonts w:hint="eastAsia" w:ascii="仿宋_GB2312" w:eastAsia="仿宋_GB2312"/>
                <w:sz w:val="30"/>
                <w:szCs w:val="30"/>
              </w:rPr>
              <w:t>员</w:t>
            </w:r>
          </w:p>
        </w:tc>
        <w:tc>
          <w:tcPr>
            <w:tcW w:w="7560" w:type="dxa"/>
          </w:tcPr>
          <w:p>
            <w:pPr>
              <w:rPr>
                <w:rFonts w:ascii="仿宋_GB2312" w:eastAsia="仿宋_GB2312"/>
                <w:sz w:val="30"/>
                <w:szCs w:val="30"/>
              </w:rPr>
            </w:pPr>
            <w:r>
              <w:rPr>
                <w:rFonts w:hint="eastAsia" w:ascii="仿宋_GB2312" w:eastAsia="仿宋_GB2312"/>
                <w:sz w:val="30"/>
                <w:szCs w:val="30"/>
              </w:rPr>
              <w:t>（需参赛队员手写签字）</w:t>
            </w:r>
          </w:p>
        </w:tc>
      </w:tr>
    </w:tbl>
    <w:p>
      <w:pPr>
        <w:ind w:right="450"/>
        <w:jc w:val="right"/>
        <w:rPr>
          <w:rFonts w:ascii="仿宋_GB2312" w:eastAsia="仿宋_GB2312"/>
          <w:sz w:val="30"/>
          <w:szCs w:val="30"/>
        </w:rPr>
      </w:pPr>
      <w:r>
        <w:rPr>
          <w:rFonts w:hint="eastAsia" w:ascii="仿宋_GB2312" w:eastAsia="仿宋_GB2312"/>
          <w:sz w:val="30"/>
          <w:szCs w:val="30"/>
        </w:rPr>
        <w:t>填表时间：2022年   月   日</w:t>
      </w:r>
    </w:p>
    <w:p>
      <w:pPr>
        <w:pStyle w:val="8"/>
        <w:rPr>
          <w:rFonts w:eastAsiaTheme="minorEastAsia"/>
        </w:rPr>
      </w:pPr>
    </w:p>
    <w:p>
      <w:pPr>
        <w:spacing w:line="500" w:lineRule="exact"/>
        <w:rPr>
          <w:rFonts w:ascii="黑体" w:hAnsi="黑体" w:eastAsia="黑体"/>
          <w:bCs/>
          <w:sz w:val="32"/>
          <w:szCs w:val="32"/>
        </w:rPr>
      </w:pPr>
      <w:r>
        <w:rPr>
          <w:rFonts w:hint="eastAsia" w:ascii="黑体" w:hAnsi="黑体" w:eastAsia="黑体"/>
          <w:bCs/>
          <w:sz w:val="32"/>
          <w:szCs w:val="32"/>
        </w:rPr>
        <w:t>附件3</w:t>
      </w:r>
    </w:p>
    <w:p>
      <w:pPr>
        <w:jc w:val="center"/>
        <w:rPr>
          <w:rFonts w:ascii="方正小标宋简体" w:hAnsi="黑体" w:eastAsia="方正小标宋简体" w:cs="黑体"/>
          <w:sz w:val="44"/>
          <w:szCs w:val="44"/>
        </w:rPr>
      </w:pPr>
      <w:r>
        <w:rPr>
          <w:rFonts w:hint="eastAsia" w:ascii="方正小标宋简体" w:hAnsi="黑体" w:eastAsia="方正小标宋简体" w:cs="黑体"/>
          <w:sz w:val="44"/>
          <w:szCs w:val="44"/>
        </w:rPr>
        <w:t>冰蹴球竞赛规则（2018版）</w:t>
      </w:r>
    </w:p>
    <w:p>
      <w:pPr>
        <w:pStyle w:val="8"/>
        <w:rPr>
          <w:rFonts w:eastAsiaTheme="minorEastAsia"/>
        </w:rPr>
      </w:pP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（一轮定义）：比赛双方四人各蹴球一次。</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（一局定义）：比赛时间四分钟为一局。</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（一回合定义）：蹴击一次球为一回合。</w:t>
      </w:r>
    </w:p>
    <w:p>
      <w:pPr>
        <w:spacing w:line="560" w:lineRule="exact"/>
        <w:ind w:firstLine="640" w:firstLineChars="200"/>
        <w:rPr>
          <w:rFonts w:ascii="黑体" w:hAnsi="黑体" w:eastAsia="黑体" w:cs="仿宋"/>
          <w:bCs/>
          <w:sz w:val="32"/>
          <w:szCs w:val="32"/>
        </w:rPr>
      </w:pPr>
      <w:r>
        <w:rPr>
          <w:rFonts w:hint="eastAsia" w:ascii="黑体" w:hAnsi="黑体" w:eastAsia="黑体" w:cs="仿宋"/>
          <w:bCs/>
          <w:sz w:val="32"/>
          <w:szCs w:val="32"/>
        </w:rPr>
        <w:t>（一）比赛获胜方式</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冰蹴球比赛中双方各有2人，双方队员轮流蹴击，每名队员蹴击一球。（注：比赛双方分为红蓝两队，红队持有红1号球，3号球。蓝队持有蓝2号球，4号球。）比赛开始后，所有队员均需站在自己相对应点位上，裁判不允许不得随意走动。</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1.将对方同色两球都打进对方阵营则本局结束，若比赛时间结束本局得分高的队伍获胜。</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2.每局比赛为四分钟，若比赛到时，以最后一轮击球结束为比赛结束。</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3.若比赛到时，本局局分相同则加赛比发球（一轮），发球离中心点近者获胜。</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4.比赛可采用三局两胜制，五局三胜制。（具体根据实际情况而定）。</w:t>
      </w:r>
    </w:p>
    <w:p>
      <w:pPr>
        <w:spacing w:line="560" w:lineRule="exact"/>
        <w:ind w:firstLine="640" w:firstLineChars="200"/>
        <w:rPr>
          <w:rFonts w:ascii="黑体" w:hAnsi="黑体" w:eastAsia="黑体" w:cs="仿宋"/>
          <w:bCs/>
          <w:sz w:val="32"/>
          <w:szCs w:val="32"/>
        </w:rPr>
      </w:pPr>
      <w:r>
        <w:rPr>
          <w:rFonts w:hint="eastAsia" w:ascii="黑体" w:hAnsi="黑体" w:eastAsia="黑体" w:cs="仿宋"/>
          <w:bCs/>
          <w:sz w:val="32"/>
          <w:szCs w:val="32"/>
        </w:rPr>
        <w:t>（二）发球</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1.比赛开始前双方掷硬币确定红蓝双方。</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2.发球需将球发至场地中央圆形区域内，若三次未发进中央圆形区域内，则由裁判将球依次（先2后1的原则）放置本方点位。若比赛双方都没有蹴进中央圆形区域内，则重新发球。</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3.发球后，球离中心点近的一方获得率先进攻权，若距离不明显可用裁判尺测量。</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4.发球时，若将对方球击打出场地中央圆形区域，则由裁判直接将对方球放置中心点上；若仅触及本方或对方球，并未出场地中央圆形区域则比赛继续。</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5.发球时，若将本方球击打出场地中央圆形区域同时自己的球也出中央圆形区域，则由裁判将被击打出的球放置本方1号点位上，击打球放置2号点位上。</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注：压线算界内(下同）</w:t>
      </w:r>
    </w:p>
    <w:p>
      <w:pPr>
        <w:spacing w:line="560" w:lineRule="exact"/>
        <w:ind w:firstLine="640" w:firstLineChars="200"/>
        <w:rPr>
          <w:rFonts w:ascii="黑体" w:hAnsi="黑体" w:eastAsia="黑体" w:cs="仿宋"/>
          <w:bCs/>
          <w:sz w:val="32"/>
          <w:szCs w:val="32"/>
        </w:rPr>
      </w:pPr>
      <w:r>
        <w:rPr>
          <w:rFonts w:hint="eastAsia" w:ascii="黑体" w:hAnsi="黑体" w:eastAsia="黑体" w:cs="仿宋"/>
          <w:bCs/>
          <w:sz w:val="32"/>
          <w:szCs w:val="32"/>
        </w:rPr>
        <w:t>（三）蹴击球</w:t>
      </w:r>
    </w:p>
    <w:p>
      <w:pPr>
        <w:spacing w:line="560" w:lineRule="exact"/>
        <w:ind w:firstLine="656" w:firstLineChars="200"/>
        <w:rPr>
          <w:rFonts w:ascii="黑体" w:hAnsi="黑体" w:eastAsia="黑体" w:cs="仿宋"/>
          <w:bCs/>
          <w:sz w:val="32"/>
          <w:szCs w:val="32"/>
        </w:rPr>
      </w:pPr>
      <w:r>
        <w:rPr>
          <w:rFonts w:ascii="仿宋" w:hAnsi="仿宋" w:eastAsia="仿宋" w:cs="仿宋"/>
          <w:spacing w:val="4"/>
          <w:sz w:val="32"/>
          <w:szCs w:val="32"/>
        </w:rPr>
        <w:t>1</w:t>
      </w:r>
      <w:r>
        <w:rPr>
          <w:rFonts w:hint="eastAsia" w:ascii="仿宋" w:hAnsi="仿宋" w:eastAsia="仿宋" w:cs="仿宋"/>
          <w:spacing w:val="4"/>
          <w:sz w:val="32"/>
          <w:szCs w:val="32"/>
        </w:rPr>
        <w:t>.每局比赛开始前队员可以更换击球号码，比赛开始后队员只能选择本方相对应号码球作为蹴击球，每局蹴击球不得更换。</w:t>
      </w:r>
    </w:p>
    <w:p>
      <w:pPr>
        <w:spacing w:before="4" w:line="560" w:lineRule="exact"/>
        <w:ind w:left="3" w:right="220" w:firstLine="654"/>
        <w:rPr>
          <w:rFonts w:ascii="仿宋" w:hAnsi="仿宋" w:eastAsia="仿宋" w:cs="仿宋"/>
          <w:spacing w:val="4"/>
          <w:sz w:val="32"/>
          <w:szCs w:val="32"/>
        </w:rPr>
      </w:pPr>
      <w:r>
        <w:rPr>
          <w:rFonts w:ascii="仿宋" w:hAnsi="仿宋" w:eastAsia="仿宋" w:cs="仿宋"/>
          <w:spacing w:val="4"/>
          <w:sz w:val="32"/>
          <w:szCs w:val="32"/>
        </w:rPr>
        <w:t>2</w:t>
      </w:r>
      <w:r>
        <w:rPr>
          <w:rFonts w:hint="eastAsia" w:ascii="仿宋" w:hAnsi="仿宋" w:eastAsia="仿宋" w:cs="仿宋"/>
          <w:spacing w:val="4"/>
          <w:sz w:val="32"/>
          <w:szCs w:val="32"/>
        </w:rPr>
        <w:t>.每局发球顺序按</w:t>
      </w:r>
      <w:r>
        <w:rPr>
          <w:rFonts w:ascii="仿宋" w:hAnsi="仿宋" w:eastAsia="仿宋" w:cs="仿宋"/>
          <w:spacing w:val="4"/>
          <w:sz w:val="32"/>
          <w:szCs w:val="32"/>
        </w:rPr>
        <w:t>1234,2341,3412...</w:t>
      </w:r>
      <w:r>
        <w:rPr>
          <w:rFonts w:hint="eastAsia" w:ascii="仿宋" w:hAnsi="仿宋" w:eastAsia="仿宋" w:cs="仿宋"/>
          <w:spacing w:val="4"/>
          <w:sz w:val="32"/>
          <w:szCs w:val="32"/>
        </w:rPr>
        <w:t>以此类推依次进攻。</w:t>
      </w:r>
    </w:p>
    <w:p>
      <w:pPr>
        <w:spacing w:before="4" w:line="560" w:lineRule="exact"/>
        <w:ind w:left="3" w:right="220" w:firstLine="654"/>
        <w:rPr>
          <w:rFonts w:ascii="仿宋" w:hAnsi="仿宋" w:eastAsia="仿宋" w:cs="仿宋"/>
          <w:spacing w:val="4"/>
          <w:sz w:val="32"/>
          <w:szCs w:val="32"/>
        </w:rPr>
      </w:pPr>
      <w:r>
        <w:rPr>
          <w:rFonts w:ascii="仿宋" w:hAnsi="仿宋" w:eastAsia="仿宋" w:cs="仿宋"/>
          <w:spacing w:val="4"/>
          <w:sz w:val="32"/>
          <w:szCs w:val="32"/>
        </w:rPr>
        <w:t>3</w:t>
      </w:r>
      <w:r>
        <w:rPr>
          <w:rFonts w:hint="eastAsia" w:ascii="仿宋" w:hAnsi="仿宋" w:eastAsia="仿宋" w:cs="仿宋"/>
          <w:spacing w:val="4"/>
          <w:sz w:val="32"/>
          <w:szCs w:val="32"/>
        </w:rPr>
        <w:t>.用本方球蹴击对方球并将对方球打入对方阵营得两分，且被打入球本局被淘汰。并且获得连击权并加两分。</w:t>
      </w:r>
    </w:p>
    <w:p>
      <w:pPr>
        <w:spacing w:before="4" w:line="560" w:lineRule="exact"/>
        <w:ind w:left="3" w:right="220" w:firstLine="654"/>
        <w:rPr>
          <w:rFonts w:ascii="仿宋" w:hAnsi="仿宋" w:eastAsia="仿宋" w:cs="仿宋"/>
          <w:spacing w:val="4"/>
          <w:sz w:val="32"/>
          <w:szCs w:val="32"/>
        </w:rPr>
      </w:pPr>
      <w:r>
        <w:rPr>
          <w:rFonts w:ascii="仿宋" w:hAnsi="仿宋" w:eastAsia="仿宋" w:cs="仿宋"/>
          <w:spacing w:val="4"/>
          <w:sz w:val="32"/>
          <w:szCs w:val="32"/>
        </w:rPr>
        <w:t>4</w:t>
      </w:r>
      <w:r>
        <w:rPr>
          <w:rFonts w:hint="eastAsia" w:ascii="仿宋" w:hAnsi="仿宋" w:eastAsia="仿宋" w:cs="仿宋"/>
          <w:spacing w:val="4"/>
          <w:sz w:val="32"/>
          <w:szCs w:val="32"/>
        </w:rPr>
        <w:t>.一回合攻击内，蹴击球时把对方球打回对方阵营同时本方球出界，则击球有效本方得两分，本方球回</w:t>
      </w:r>
      <w:r>
        <w:rPr>
          <w:rFonts w:ascii="仿宋" w:hAnsi="仿宋" w:eastAsia="仿宋" w:cs="仿宋"/>
          <w:spacing w:val="4"/>
          <w:sz w:val="32"/>
          <w:szCs w:val="32"/>
        </w:rPr>
        <w:t>2</w:t>
      </w:r>
      <w:r>
        <w:rPr>
          <w:rFonts w:hint="eastAsia" w:ascii="仿宋" w:hAnsi="仿宋" w:eastAsia="仿宋" w:cs="仿宋"/>
          <w:spacing w:val="4"/>
          <w:sz w:val="32"/>
          <w:szCs w:val="32"/>
        </w:rPr>
        <w:t>号点位（若点位被占则平行于</w:t>
      </w:r>
      <w:r>
        <w:rPr>
          <w:rFonts w:ascii="仿宋" w:hAnsi="仿宋" w:eastAsia="仿宋" w:cs="仿宋"/>
          <w:spacing w:val="4"/>
          <w:sz w:val="32"/>
          <w:szCs w:val="32"/>
        </w:rPr>
        <w:t>2</w:t>
      </w:r>
      <w:r>
        <w:rPr>
          <w:rFonts w:hint="eastAsia" w:ascii="仿宋" w:hAnsi="仿宋" w:eastAsia="仿宋" w:cs="仿宋"/>
          <w:spacing w:val="4"/>
          <w:sz w:val="32"/>
          <w:szCs w:val="32"/>
        </w:rPr>
        <w:t>号点位放置），对方得一分，无连蹴权。</w:t>
      </w:r>
    </w:p>
    <w:p>
      <w:pPr>
        <w:spacing w:before="4" w:line="560" w:lineRule="exact"/>
        <w:ind w:left="3" w:right="220" w:firstLine="654"/>
        <w:rPr>
          <w:rFonts w:ascii="仿宋" w:hAnsi="仿宋" w:eastAsia="仿宋" w:cs="仿宋"/>
          <w:spacing w:val="4"/>
          <w:sz w:val="32"/>
          <w:szCs w:val="32"/>
        </w:rPr>
      </w:pPr>
      <w:r>
        <w:rPr>
          <w:rFonts w:ascii="仿宋" w:hAnsi="仿宋" w:eastAsia="仿宋" w:cs="仿宋"/>
          <w:spacing w:val="4"/>
          <w:sz w:val="32"/>
          <w:szCs w:val="32"/>
        </w:rPr>
        <w:t>5</w:t>
      </w:r>
      <w:r>
        <w:rPr>
          <w:rFonts w:hint="eastAsia" w:ascii="仿宋" w:hAnsi="仿宋" w:eastAsia="仿宋" w:cs="仿宋"/>
          <w:spacing w:val="4"/>
          <w:sz w:val="32"/>
          <w:szCs w:val="32"/>
        </w:rPr>
        <w:t>.本方蹴击球时，本方两球同时出界，出界球平行摆放本方二号点位放置对方得两分。</w:t>
      </w:r>
    </w:p>
    <w:p>
      <w:pPr>
        <w:spacing w:before="4" w:line="560" w:lineRule="exact"/>
        <w:ind w:left="3" w:right="220" w:firstLine="654"/>
        <w:rPr>
          <w:rFonts w:ascii="仿宋" w:hAnsi="仿宋" w:eastAsia="仿宋" w:cs="仿宋"/>
          <w:spacing w:val="4"/>
          <w:sz w:val="32"/>
          <w:szCs w:val="32"/>
        </w:rPr>
      </w:pPr>
      <w:r>
        <w:rPr>
          <w:rFonts w:ascii="仿宋" w:hAnsi="仿宋" w:eastAsia="仿宋" w:cs="仿宋"/>
          <w:spacing w:val="4"/>
          <w:sz w:val="32"/>
          <w:szCs w:val="32"/>
        </w:rPr>
        <w:t>6</w:t>
      </w:r>
      <w:r>
        <w:rPr>
          <w:rFonts w:hint="eastAsia" w:ascii="仿宋" w:hAnsi="仿宋" w:eastAsia="仿宋" w:cs="仿宋"/>
          <w:spacing w:val="4"/>
          <w:sz w:val="32"/>
          <w:szCs w:val="32"/>
        </w:rPr>
        <w:t>.若将本方球打进本方阵营则对方得两分，且进入本方阵营的球本局淘汰（乌龙球）。</w:t>
      </w:r>
    </w:p>
    <w:p>
      <w:pPr>
        <w:spacing w:before="4" w:line="560" w:lineRule="exact"/>
        <w:ind w:left="3" w:right="220" w:firstLine="654"/>
        <w:rPr>
          <w:rFonts w:ascii="仿宋" w:hAnsi="仿宋" w:eastAsia="仿宋" w:cs="仿宋"/>
          <w:spacing w:val="4"/>
          <w:sz w:val="32"/>
          <w:szCs w:val="32"/>
        </w:rPr>
      </w:pPr>
      <w:r>
        <w:rPr>
          <w:rFonts w:ascii="仿宋" w:hAnsi="仿宋" w:eastAsia="仿宋" w:cs="仿宋"/>
          <w:spacing w:val="4"/>
          <w:sz w:val="32"/>
          <w:szCs w:val="32"/>
        </w:rPr>
        <w:t>7</w:t>
      </w:r>
      <w:r>
        <w:rPr>
          <w:rFonts w:hint="eastAsia" w:ascii="仿宋" w:hAnsi="仿宋" w:eastAsia="仿宋" w:cs="仿宋"/>
          <w:spacing w:val="4"/>
          <w:sz w:val="32"/>
          <w:szCs w:val="32"/>
        </w:rPr>
        <w:t>.本方蹴击对方球时，本方球出边界，则对方得一分，并由裁判将本方球放置本方</w:t>
      </w:r>
      <w:r>
        <w:rPr>
          <w:rFonts w:ascii="仿宋" w:hAnsi="仿宋" w:eastAsia="仿宋" w:cs="仿宋"/>
          <w:spacing w:val="4"/>
          <w:sz w:val="32"/>
          <w:szCs w:val="32"/>
        </w:rPr>
        <w:t>2</w:t>
      </w:r>
      <w:r>
        <w:rPr>
          <w:rFonts w:hint="eastAsia" w:ascii="仿宋" w:hAnsi="仿宋" w:eastAsia="仿宋" w:cs="仿宋"/>
          <w:spacing w:val="4"/>
          <w:sz w:val="32"/>
          <w:szCs w:val="32"/>
        </w:rPr>
        <w:t>号点位（靠近本方阵营的点位为</w:t>
      </w:r>
      <w:r>
        <w:rPr>
          <w:rFonts w:ascii="仿宋" w:hAnsi="仿宋" w:eastAsia="仿宋" w:cs="仿宋"/>
          <w:spacing w:val="4"/>
          <w:sz w:val="32"/>
          <w:szCs w:val="32"/>
        </w:rPr>
        <w:t>2</w:t>
      </w:r>
      <w:r>
        <w:rPr>
          <w:rFonts w:hint="eastAsia" w:ascii="仿宋" w:hAnsi="仿宋" w:eastAsia="仿宋" w:cs="仿宋"/>
          <w:spacing w:val="4"/>
          <w:sz w:val="32"/>
          <w:szCs w:val="32"/>
        </w:rPr>
        <w:t>号点位，如本方球同时出界则同时平行放在</w:t>
      </w:r>
      <w:r>
        <w:rPr>
          <w:rFonts w:ascii="仿宋" w:hAnsi="仿宋" w:eastAsia="仿宋" w:cs="仿宋"/>
          <w:spacing w:val="4"/>
          <w:sz w:val="32"/>
          <w:szCs w:val="32"/>
        </w:rPr>
        <w:t>2</w:t>
      </w:r>
      <w:r>
        <w:rPr>
          <w:rFonts w:hint="eastAsia" w:ascii="仿宋" w:hAnsi="仿宋" w:eastAsia="仿宋" w:cs="仿宋"/>
          <w:spacing w:val="4"/>
          <w:sz w:val="32"/>
          <w:szCs w:val="32"/>
        </w:rPr>
        <w:t>号点位上）。</w:t>
      </w:r>
    </w:p>
    <w:p>
      <w:pPr>
        <w:spacing w:before="4" w:line="560" w:lineRule="exact"/>
        <w:ind w:left="3" w:right="220" w:firstLine="654"/>
        <w:rPr>
          <w:rFonts w:ascii="仿宋" w:hAnsi="仿宋" w:eastAsia="仿宋" w:cs="仿宋"/>
          <w:spacing w:val="4"/>
          <w:sz w:val="32"/>
          <w:szCs w:val="32"/>
        </w:rPr>
      </w:pPr>
      <w:r>
        <w:rPr>
          <w:rFonts w:ascii="仿宋" w:hAnsi="仿宋" w:eastAsia="仿宋" w:cs="仿宋"/>
          <w:spacing w:val="4"/>
          <w:sz w:val="32"/>
          <w:szCs w:val="32"/>
        </w:rPr>
        <w:t>8</w:t>
      </w:r>
      <w:r>
        <w:rPr>
          <w:rFonts w:hint="eastAsia" w:ascii="仿宋" w:hAnsi="仿宋" w:eastAsia="仿宋" w:cs="仿宋"/>
          <w:spacing w:val="4"/>
          <w:sz w:val="32"/>
          <w:szCs w:val="32"/>
        </w:rPr>
        <w:t>.本方蹴击对方球时，将对方球击打出边界，则由对方将出边界的球放置在中心圆形区域内任意位置，且对方得一分。</w:t>
      </w:r>
    </w:p>
    <w:p>
      <w:pPr>
        <w:spacing w:before="4" w:line="560" w:lineRule="exact"/>
        <w:ind w:left="3" w:right="220" w:firstLine="654"/>
        <w:rPr>
          <w:rFonts w:ascii="仿宋" w:hAnsi="仿宋" w:eastAsia="仿宋" w:cs="仿宋"/>
          <w:spacing w:val="4"/>
          <w:sz w:val="32"/>
          <w:szCs w:val="32"/>
        </w:rPr>
      </w:pPr>
      <w:r>
        <w:rPr>
          <w:rFonts w:ascii="仿宋" w:hAnsi="仿宋" w:eastAsia="仿宋" w:cs="仿宋"/>
          <w:spacing w:val="4"/>
          <w:sz w:val="32"/>
          <w:szCs w:val="32"/>
        </w:rPr>
        <w:t>9</w:t>
      </w:r>
      <w:r>
        <w:rPr>
          <w:rFonts w:hint="eastAsia" w:ascii="仿宋" w:hAnsi="仿宋" w:eastAsia="仿宋" w:cs="仿宋"/>
          <w:spacing w:val="4"/>
          <w:sz w:val="32"/>
          <w:szCs w:val="32"/>
        </w:rPr>
        <w:t>.本方蹴击对方球时，双方球同时出边界，判对方罚定点球，定点球算一次球权。对方得一分</w:t>
      </w:r>
    </w:p>
    <w:p>
      <w:pPr>
        <w:spacing w:before="4" w:line="560" w:lineRule="exact"/>
        <w:ind w:right="220" w:firstLine="328" w:firstLineChars="100"/>
        <w:rPr>
          <w:rFonts w:ascii="仿宋" w:hAnsi="仿宋" w:eastAsia="仿宋" w:cs="仿宋"/>
          <w:spacing w:val="4"/>
          <w:sz w:val="32"/>
          <w:szCs w:val="32"/>
        </w:rPr>
      </w:pPr>
      <w:r>
        <w:rPr>
          <w:rFonts w:hint="eastAsia" w:ascii="仿宋" w:hAnsi="仿宋" w:eastAsia="仿宋" w:cs="仿宋"/>
          <w:spacing w:val="4"/>
          <w:sz w:val="32"/>
          <w:szCs w:val="32"/>
        </w:rPr>
        <w:t>（定点球：对方球放置在中心点，本方球放置在</w:t>
      </w:r>
      <w:r>
        <w:rPr>
          <w:rFonts w:ascii="仿宋" w:hAnsi="仿宋" w:eastAsia="仿宋" w:cs="仿宋"/>
          <w:spacing w:val="4"/>
          <w:sz w:val="32"/>
          <w:szCs w:val="32"/>
        </w:rPr>
        <w:t>2</w:t>
      </w:r>
      <w:r>
        <w:rPr>
          <w:rFonts w:hint="eastAsia" w:ascii="仿宋" w:hAnsi="仿宋" w:eastAsia="仿宋" w:cs="仿宋"/>
          <w:spacing w:val="4"/>
          <w:sz w:val="32"/>
          <w:szCs w:val="32"/>
        </w:rPr>
        <w:t xml:space="preserve">号点） </w:t>
      </w:r>
    </w:p>
    <w:p>
      <w:pPr>
        <w:spacing w:before="4" w:line="560" w:lineRule="exact"/>
        <w:ind w:left="3" w:right="220" w:firstLine="654"/>
        <w:rPr>
          <w:rFonts w:ascii="仿宋" w:hAnsi="仿宋" w:eastAsia="仿宋" w:cs="仿宋"/>
          <w:spacing w:val="4"/>
          <w:sz w:val="32"/>
          <w:szCs w:val="32"/>
        </w:rPr>
      </w:pPr>
      <w:r>
        <w:rPr>
          <w:rFonts w:ascii="仿宋" w:hAnsi="仿宋" w:eastAsia="仿宋" w:cs="仿宋"/>
          <w:spacing w:val="4"/>
          <w:sz w:val="32"/>
          <w:szCs w:val="32"/>
        </w:rPr>
        <w:t>10</w:t>
      </w:r>
      <w:r>
        <w:rPr>
          <w:rFonts w:hint="eastAsia" w:ascii="仿宋" w:hAnsi="仿宋" w:eastAsia="仿宋" w:cs="仿宋"/>
          <w:spacing w:val="4"/>
          <w:sz w:val="32"/>
          <w:szCs w:val="32"/>
        </w:rPr>
        <w:t>.一回合攻击内，击打时把对方球击打出界同时本方球进入对方阵营，则判罚定点球，对方得一分。</w:t>
      </w:r>
    </w:p>
    <w:p>
      <w:pPr>
        <w:spacing w:before="4" w:line="560" w:lineRule="exact"/>
        <w:ind w:left="3" w:right="220" w:firstLine="654"/>
        <w:rPr>
          <w:rFonts w:ascii="仿宋" w:hAnsi="仿宋" w:eastAsia="仿宋" w:cs="仿宋"/>
          <w:spacing w:val="4"/>
          <w:sz w:val="32"/>
          <w:szCs w:val="32"/>
        </w:rPr>
      </w:pPr>
      <w:r>
        <w:rPr>
          <w:rFonts w:hint="eastAsia" w:ascii="仿宋" w:hAnsi="仿宋" w:eastAsia="仿宋" w:cs="仿宋"/>
          <w:spacing w:val="4"/>
          <w:sz w:val="32"/>
          <w:szCs w:val="32"/>
        </w:rPr>
        <w:t>11.任意一方蹴击球时未触及任意一方球则判为空打，空打给对方加一分。</w:t>
      </w:r>
    </w:p>
    <w:p>
      <w:pPr>
        <w:spacing w:before="4" w:line="560" w:lineRule="exact"/>
        <w:ind w:left="3" w:right="220" w:firstLine="654"/>
        <w:rPr>
          <w:rFonts w:ascii="仿宋" w:hAnsi="仿宋" w:eastAsia="仿宋" w:cs="仿宋"/>
          <w:spacing w:val="4"/>
          <w:sz w:val="32"/>
          <w:szCs w:val="32"/>
        </w:rPr>
      </w:pPr>
      <w:r>
        <w:rPr>
          <w:rFonts w:hint="eastAsia" w:ascii="仿宋" w:hAnsi="仿宋" w:eastAsia="仿宋" w:cs="仿宋"/>
          <w:spacing w:val="4"/>
          <w:sz w:val="32"/>
          <w:szCs w:val="32"/>
        </w:rPr>
        <w:t>12.若将本方球打进对方阵营则视为出界由裁判将球放置本方</w:t>
      </w:r>
      <w:r>
        <w:rPr>
          <w:rFonts w:ascii="仿宋" w:hAnsi="仿宋" w:eastAsia="仿宋" w:cs="仿宋"/>
          <w:spacing w:val="4"/>
          <w:sz w:val="32"/>
          <w:szCs w:val="32"/>
        </w:rPr>
        <w:t>2</w:t>
      </w:r>
      <w:r>
        <w:rPr>
          <w:rFonts w:hint="eastAsia" w:ascii="仿宋" w:hAnsi="仿宋" w:eastAsia="仿宋" w:cs="仿宋"/>
          <w:spacing w:val="4"/>
          <w:sz w:val="32"/>
          <w:szCs w:val="32"/>
        </w:rPr>
        <w:t>号点位（若点位被占则平行于</w:t>
      </w:r>
      <w:r>
        <w:rPr>
          <w:rFonts w:ascii="仿宋" w:hAnsi="仿宋" w:eastAsia="仿宋" w:cs="仿宋"/>
          <w:spacing w:val="4"/>
          <w:sz w:val="32"/>
          <w:szCs w:val="32"/>
        </w:rPr>
        <w:t>2</w:t>
      </w:r>
      <w:r>
        <w:rPr>
          <w:rFonts w:hint="eastAsia" w:ascii="仿宋" w:hAnsi="仿宋" w:eastAsia="仿宋" w:cs="仿宋"/>
          <w:spacing w:val="4"/>
          <w:sz w:val="32"/>
          <w:szCs w:val="32"/>
        </w:rPr>
        <w:t>号点位放置），且对方得一分。</w:t>
      </w:r>
    </w:p>
    <w:p>
      <w:pPr>
        <w:spacing w:before="4" w:line="560" w:lineRule="exact"/>
        <w:ind w:left="3" w:right="220" w:firstLine="654"/>
        <w:rPr>
          <w:rFonts w:ascii="仿宋" w:hAnsi="仿宋" w:eastAsia="仿宋" w:cs="仿宋"/>
          <w:spacing w:val="4"/>
          <w:sz w:val="32"/>
          <w:szCs w:val="32"/>
        </w:rPr>
      </w:pPr>
      <w:r>
        <w:rPr>
          <w:rFonts w:hint="eastAsia" w:ascii="仿宋" w:hAnsi="仿宋" w:eastAsia="仿宋" w:cs="仿宋"/>
          <w:spacing w:val="4"/>
          <w:sz w:val="32"/>
          <w:szCs w:val="32"/>
        </w:rPr>
        <w:t>13.把对方球打入本方阵营算出界，被打入球则获得在中央圆形区域任意位置放置机会且对方得一分。</w:t>
      </w:r>
    </w:p>
    <w:p>
      <w:pPr>
        <w:spacing w:before="4" w:line="560" w:lineRule="exact"/>
        <w:ind w:left="3" w:right="220" w:firstLine="654"/>
        <w:rPr>
          <w:rFonts w:ascii="仿宋" w:hAnsi="仿宋" w:eastAsia="仿宋" w:cs="仿宋"/>
          <w:spacing w:val="4"/>
          <w:sz w:val="32"/>
          <w:szCs w:val="32"/>
        </w:rPr>
      </w:pPr>
      <w:r>
        <w:rPr>
          <w:rFonts w:hint="eastAsia" w:ascii="仿宋" w:hAnsi="仿宋" w:eastAsia="仿宋" w:cs="仿宋"/>
          <w:spacing w:val="4"/>
          <w:sz w:val="32"/>
          <w:szCs w:val="32"/>
        </w:rPr>
        <w:t>14.本方蹴击球三回合内必须触碰对方球一次，若本方三回合内蹴击球都未触碰到对方球则给对方加</w:t>
      </w:r>
      <w:r>
        <w:rPr>
          <w:rFonts w:ascii="仿宋" w:hAnsi="仿宋" w:eastAsia="仿宋" w:cs="仿宋"/>
          <w:spacing w:val="4"/>
          <w:sz w:val="32"/>
          <w:szCs w:val="32"/>
        </w:rPr>
        <w:t>2</w:t>
      </w:r>
      <w:r>
        <w:rPr>
          <w:rFonts w:hint="eastAsia" w:ascii="仿宋" w:hAnsi="仿宋" w:eastAsia="仿宋" w:cs="仿宋"/>
          <w:spacing w:val="4"/>
          <w:sz w:val="32"/>
          <w:szCs w:val="32"/>
        </w:rPr>
        <w:t>分。</w:t>
      </w:r>
    </w:p>
    <w:p>
      <w:pPr>
        <w:spacing w:line="560" w:lineRule="exact"/>
        <w:ind w:firstLine="640" w:firstLineChars="200"/>
        <w:rPr>
          <w:rFonts w:ascii="黑体" w:hAnsi="黑体" w:eastAsia="黑体" w:cs="仿宋"/>
          <w:bCs/>
          <w:sz w:val="32"/>
          <w:szCs w:val="32"/>
        </w:rPr>
      </w:pPr>
      <w:r>
        <w:rPr>
          <w:rFonts w:hint="eastAsia" w:ascii="黑体" w:hAnsi="黑体" w:eastAsia="黑体" w:cs="仿宋"/>
          <w:bCs/>
          <w:sz w:val="32"/>
          <w:szCs w:val="32"/>
        </w:rPr>
        <w:t>（四）违例球</w:t>
      </w:r>
    </w:p>
    <w:p>
      <w:pPr>
        <w:spacing w:line="560" w:lineRule="exact"/>
        <w:ind w:firstLine="656" w:firstLineChars="200"/>
        <w:rPr>
          <w:rFonts w:ascii="黑体" w:hAnsi="黑体" w:eastAsia="黑体" w:cs="仿宋"/>
          <w:bCs/>
          <w:sz w:val="32"/>
          <w:szCs w:val="32"/>
        </w:rPr>
      </w:pPr>
      <w:r>
        <w:rPr>
          <w:rFonts w:ascii="仿宋" w:hAnsi="仿宋" w:eastAsia="仿宋" w:cs="仿宋"/>
          <w:spacing w:val="4"/>
          <w:sz w:val="32"/>
          <w:szCs w:val="32"/>
        </w:rPr>
        <w:t>1</w:t>
      </w:r>
      <w:r>
        <w:rPr>
          <w:rFonts w:hint="eastAsia" w:ascii="仿宋" w:hAnsi="仿宋" w:eastAsia="仿宋" w:cs="仿宋"/>
          <w:spacing w:val="4"/>
          <w:sz w:val="32"/>
          <w:szCs w:val="32"/>
        </w:rPr>
        <w:t>.准备蹴球时若使球发生位移，示为有效击球一次。</w:t>
      </w:r>
    </w:p>
    <w:p>
      <w:pPr>
        <w:spacing w:line="560" w:lineRule="exact"/>
        <w:ind w:firstLine="656" w:firstLineChars="200"/>
        <w:rPr>
          <w:rFonts w:ascii="黑体" w:hAnsi="黑体" w:eastAsia="黑体" w:cs="仿宋"/>
          <w:bCs/>
          <w:sz w:val="32"/>
          <w:szCs w:val="32"/>
        </w:rPr>
      </w:pPr>
      <w:r>
        <w:rPr>
          <w:rFonts w:ascii="仿宋" w:hAnsi="仿宋" w:eastAsia="仿宋" w:cs="仿宋"/>
          <w:spacing w:val="4"/>
          <w:sz w:val="32"/>
          <w:szCs w:val="32"/>
        </w:rPr>
        <w:t>2</w:t>
      </w:r>
      <w:r>
        <w:rPr>
          <w:rFonts w:hint="eastAsia" w:ascii="仿宋" w:hAnsi="仿宋" w:eastAsia="仿宋" w:cs="仿宋"/>
          <w:spacing w:val="4"/>
          <w:sz w:val="32"/>
          <w:szCs w:val="32"/>
        </w:rPr>
        <w:t>.每轮蹴击球思考准备时间为</w:t>
      </w:r>
      <w:r>
        <w:rPr>
          <w:rFonts w:ascii="仿宋" w:hAnsi="仿宋" w:eastAsia="仿宋" w:cs="仿宋"/>
          <w:spacing w:val="4"/>
          <w:sz w:val="32"/>
          <w:szCs w:val="32"/>
        </w:rPr>
        <w:t>15</w:t>
      </w:r>
      <w:r>
        <w:rPr>
          <w:rFonts w:hint="eastAsia" w:ascii="仿宋" w:hAnsi="仿宋" w:eastAsia="仿宋" w:cs="仿宋"/>
          <w:spacing w:val="4"/>
          <w:sz w:val="32"/>
          <w:szCs w:val="32"/>
        </w:rPr>
        <w:t>秒，</w:t>
      </w:r>
      <w:r>
        <w:rPr>
          <w:rFonts w:ascii="仿宋" w:hAnsi="仿宋" w:eastAsia="仿宋" w:cs="仿宋"/>
          <w:spacing w:val="4"/>
          <w:sz w:val="32"/>
          <w:szCs w:val="32"/>
        </w:rPr>
        <w:t>15</w:t>
      </w:r>
      <w:r>
        <w:rPr>
          <w:rFonts w:hint="eastAsia" w:ascii="仿宋" w:hAnsi="仿宋" w:eastAsia="仿宋" w:cs="仿宋"/>
          <w:spacing w:val="4"/>
          <w:sz w:val="32"/>
          <w:szCs w:val="32"/>
        </w:rPr>
        <w:t>秒未做出有效蹴击动作判违例，本轮失去击球权。</w:t>
      </w:r>
    </w:p>
    <w:p>
      <w:pPr>
        <w:spacing w:line="560" w:lineRule="exact"/>
        <w:ind w:firstLine="656" w:firstLineChars="200"/>
        <w:rPr>
          <w:rFonts w:ascii="黑体" w:hAnsi="黑体" w:eastAsia="黑体" w:cs="仿宋"/>
          <w:bCs/>
          <w:sz w:val="32"/>
          <w:szCs w:val="32"/>
        </w:rPr>
      </w:pPr>
      <w:r>
        <w:rPr>
          <w:rFonts w:hint="eastAsia" w:ascii="仿宋" w:hAnsi="仿宋" w:eastAsia="仿宋" w:cs="仿宋"/>
          <w:spacing w:val="4"/>
          <w:sz w:val="32"/>
          <w:szCs w:val="32"/>
        </w:rPr>
        <w:t>3.队员错误使用本方队友球蹴击球，判违例，当局直接淘汰错误球。（例如</w:t>
      </w:r>
      <w:r>
        <w:rPr>
          <w:rFonts w:ascii="仿宋" w:hAnsi="仿宋" w:eastAsia="仿宋" w:cs="仿宋"/>
          <w:spacing w:val="4"/>
          <w:sz w:val="32"/>
          <w:szCs w:val="32"/>
        </w:rPr>
        <w:t>1</w:t>
      </w:r>
      <w:r>
        <w:rPr>
          <w:rFonts w:hint="eastAsia" w:ascii="仿宋" w:hAnsi="仿宋" w:eastAsia="仿宋" w:cs="仿宋"/>
          <w:spacing w:val="4"/>
          <w:sz w:val="32"/>
          <w:szCs w:val="32"/>
        </w:rPr>
        <w:t>号队员使用</w:t>
      </w:r>
      <w:r>
        <w:rPr>
          <w:rFonts w:ascii="仿宋" w:hAnsi="仿宋" w:eastAsia="仿宋" w:cs="仿宋"/>
          <w:spacing w:val="4"/>
          <w:sz w:val="32"/>
          <w:szCs w:val="32"/>
        </w:rPr>
        <w:t>3</w:t>
      </w:r>
      <w:r>
        <w:rPr>
          <w:rFonts w:hint="eastAsia" w:ascii="仿宋" w:hAnsi="仿宋" w:eastAsia="仿宋" w:cs="仿宋"/>
          <w:spacing w:val="4"/>
          <w:sz w:val="32"/>
          <w:szCs w:val="32"/>
        </w:rPr>
        <w:t>号球蹴击，</w:t>
      </w:r>
      <w:r>
        <w:rPr>
          <w:rFonts w:ascii="仿宋" w:hAnsi="仿宋" w:eastAsia="仿宋" w:cs="仿宋"/>
          <w:spacing w:val="4"/>
          <w:sz w:val="32"/>
          <w:szCs w:val="32"/>
        </w:rPr>
        <w:t>3</w:t>
      </w:r>
      <w:r>
        <w:rPr>
          <w:rFonts w:hint="eastAsia" w:ascii="仿宋" w:hAnsi="仿宋" w:eastAsia="仿宋" w:cs="仿宋"/>
          <w:spacing w:val="4"/>
          <w:sz w:val="32"/>
          <w:szCs w:val="32"/>
        </w:rPr>
        <w:t>号球直接淘汰）。</w:t>
      </w:r>
    </w:p>
    <w:p>
      <w:pPr>
        <w:spacing w:line="560" w:lineRule="exact"/>
        <w:ind w:firstLine="656" w:firstLineChars="200"/>
        <w:rPr>
          <w:rFonts w:ascii="黑体" w:hAnsi="黑体" w:eastAsia="黑体" w:cs="仿宋"/>
          <w:bCs/>
          <w:sz w:val="32"/>
          <w:szCs w:val="32"/>
        </w:rPr>
      </w:pPr>
      <w:r>
        <w:rPr>
          <w:rFonts w:ascii="仿宋" w:hAnsi="仿宋" w:eastAsia="仿宋" w:cs="仿宋"/>
          <w:spacing w:val="4"/>
          <w:sz w:val="32"/>
          <w:szCs w:val="32"/>
        </w:rPr>
        <w:t>4</w:t>
      </w:r>
      <w:r>
        <w:rPr>
          <w:rFonts w:hint="eastAsia" w:ascii="仿宋" w:hAnsi="仿宋" w:eastAsia="仿宋" w:cs="仿宋"/>
          <w:spacing w:val="4"/>
          <w:sz w:val="32"/>
          <w:szCs w:val="32"/>
        </w:rPr>
        <w:t>.比赛过程中，运动员不小心触碰到除自己外其他任意一球，当局淘汰该运动员号码球。</w:t>
      </w:r>
    </w:p>
    <w:p>
      <w:pPr>
        <w:pStyle w:val="8"/>
        <w:ind w:firstLine="643"/>
        <w:rPr>
          <w:rFonts w:ascii="仿宋_GB2312" w:hAnsi="仿宋" w:eastAsia="仿宋_GB2312" w:cs="仿宋"/>
          <w:b/>
          <w:bCs/>
          <w:sz w:val="32"/>
          <w:szCs w:val="32"/>
        </w:rPr>
      </w:pPr>
    </w:p>
    <w:p>
      <w:pPr>
        <w:pStyle w:val="8"/>
        <w:ind w:firstLine="643"/>
        <w:rPr>
          <w:rFonts w:ascii="仿宋_GB2312" w:hAnsi="仿宋" w:eastAsia="仿宋_GB2312" w:cs="仿宋"/>
          <w:b/>
          <w:bCs/>
          <w:sz w:val="32"/>
          <w:szCs w:val="32"/>
        </w:rPr>
      </w:pPr>
    </w:p>
    <w:p>
      <w:pPr>
        <w:pStyle w:val="8"/>
        <w:ind w:firstLine="643"/>
        <w:rPr>
          <w:rFonts w:ascii="仿宋_GB2312" w:hAnsi="仿宋" w:eastAsia="仿宋_GB2312" w:cs="仿宋"/>
          <w:b/>
          <w:bCs/>
          <w:sz w:val="32"/>
          <w:szCs w:val="32"/>
        </w:rPr>
      </w:pPr>
    </w:p>
    <w:p>
      <w:pPr>
        <w:pStyle w:val="8"/>
        <w:ind w:firstLine="643"/>
        <w:rPr>
          <w:rFonts w:ascii="仿宋_GB2312" w:hAnsi="仿宋" w:eastAsia="仿宋_GB2312" w:cs="仿宋"/>
          <w:b/>
          <w:bCs/>
          <w:sz w:val="32"/>
          <w:szCs w:val="32"/>
        </w:rPr>
      </w:pPr>
    </w:p>
    <w:p>
      <w:pPr>
        <w:pStyle w:val="8"/>
        <w:ind w:firstLine="643"/>
        <w:rPr>
          <w:rFonts w:ascii="仿宋_GB2312" w:hAnsi="仿宋" w:eastAsia="仿宋_GB2312" w:cs="仿宋"/>
          <w:b/>
          <w:bCs/>
          <w:sz w:val="32"/>
          <w:szCs w:val="32"/>
        </w:rPr>
      </w:pPr>
    </w:p>
    <w:p>
      <w:pPr>
        <w:pStyle w:val="8"/>
        <w:ind w:firstLine="643"/>
        <w:rPr>
          <w:rFonts w:ascii="仿宋_GB2312" w:hAnsi="仿宋" w:eastAsia="仿宋_GB2312" w:cs="仿宋"/>
          <w:b/>
          <w:bCs/>
          <w:sz w:val="32"/>
          <w:szCs w:val="32"/>
        </w:rPr>
      </w:pPr>
    </w:p>
    <w:p>
      <w:pPr>
        <w:pStyle w:val="8"/>
        <w:ind w:firstLine="643"/>
        <w:rPr>
          <w:rFonts w:ascii="仿宋_GB2312" w:hAnsi="仿宋" w:eastAsia="仿宋_GB2312" w:cs="仿宋"/>
          <w:b/>
          <w:bCs/>
          <w:sz w:val="32"/>
          <w:szCs w:val="32"/>
        </w:rPr>
      </w:pPr>
    </w:p>
    <w:p>
      <w:pPr>
        <w:pStyle w:val="8"/>
        <w:rPr>
          <w:rFonts w:eastAsiaTheme="minorEastAsia"/>
        </w:rPr>
      </w:pPr>
    </w:p>
    <w:p>
      <w:pPr>
        <w:overflowPunct w:val="0"/>
        <w:jc w:val="center"/>
        <w:rPr>
          <w:rFonts w:ascii="方正小标宋简体" w:hAnsi="仿宋" w:eastAsia="方正小标宋简体" w:cs="仿宋"/>
          <w:b/>
          <w:bCs/>
          <w:sz w:val="44"/>
          <w:szCs w:val="44"/>
        </w:rPr>
      </w:pPr>
      <w:r>
        <w:rPr>
          <w:rFonts w:hint="eastAsia" w:ascii="方正小标宋简体" w:hAnsi="仿宋" w:eastAsia="方正小标宋简体" w:cs="仿宋"/>
          <w:b/>
          <w:bCs/>
          <w:sz w:val="44"/>
          <w:szCs w:val="44"/>
        </w:rPr>
        <w:t>场地示意图</w:t>
      </w:r>
    </w:p>
    <w:p>
      <w:pPr>
        <w:spacing w:line="500" w:lineRule="exact"/>
        <w:rPr>
          <w:rFonts w:ascii="黑体" w:eastAsia="黑体"/>
          <w:b/>
          <w:sz w:val="32"/>
          <w:szCs w:val="32"/>
        </w:rPr>
      </w:pPr>
    </w:p>
    <w:p>
      <w:r>
        <w:rPr>
          <w:rFonts w:ascii="黑体" w:eastAsia="黑体"/>
          <w:b/>
          <w:sz w:val="32"/>
          <w:szCs w:val="32"/>
        </w:rPr>
        <w:drawing>
          <wp:inline distT="0" distB="0" distL="0" distR="0">
            <wp:extent cx="5610225" cy="5700395"/>
            <wp:effectExtent l="0" t="0" r="9525" b="14605"/>
            <wp:docPr id="1" name="图片 1" descr="微信图片_2020083115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00831154746"/>
                    <pic:cNvPicPr>
                      <a:picLocks noChangeAspect="1" noChangeArrowheads="1"/>
                    </pic:cNvPicPr>
                  </pic:nvPicPr>
                  <pic:blipFill>
                    <a:blip r:embed="rId5" cstate="print"/>
                    <a:srcRect/>
                    <a:stretch>
                      <a:fillRect/>
                    </a:stretch>
                  </pic:blipFill>
                  <pic:spPr>
                    <a:xfrm>
                      <a:off x="0" y="0"/>
                      <a:ext cx="5614095" cy="5704633"/>
                    </a:xfrm>
                    <a:prstGeom prst="rect">
                      <a:avLst/>
                    </a:prstGeom>
                    <a:noFill/>
                    <a:ln w="9525">
                      <a:noFill/>
                      <a:miter lim="800000"/>
                      <a:headEnd/>
                      <a:tailEnd/>
                    </a:ln>
                  </pic:spPr>
                </pic:pic>
              </a:graphicData>
            </a:graphic>
          </wp:inline>
        </w:drawing>
      </w:r>
    </w:p>
    <w:p>
      <w:pPr>
        <w:rPr>
          <w:rFonts w:ascii="仿宋_GB2312" w:eastAsia="仿宋_GB2312"/>
          <w:sz w:val="30"/>
          <w:szCs w:val="30"/>
        </w:rPr>
      </w:pPr>
    </w:p>
    <w:p>
      <w:pPr>
        <w:spacing w:before="1" w:line="228" w:lineRule="auto"/>
        <w:rPr>
          <w:rFonts w:ascii="黑体" w:hAnsi="黑体" w:eastAsia="黑体" w:cs="黑体"/>
          <w:spacing w:val="6"/>
          <w:sz w:val="31"/>
          <w:szCs w:val="31"/>
        </w:rPr>
      </w:pPr>
    </w:p>
    <w:p>
      <w:pPr>
        <w:pStyle w:val="2"/>
        <w:rPr>
          <w:rFonts w:eastAsiaTheme="minorEastAsia"/>
        </w:rPr>
      </w:pPr>
    </w:p>
    <w:p>
      <w:pPr>
        <w:rPr>
          <w:rFonts w:eastAsiaTheme="minorEastAsia"/>
        </w:rPr>
      </w:pPr>
    </w:p>
    <w:p>
      <w:pPr>
        <w:pStyle w:val="2"/>
        <w:rPr>
          <w:rFonts w:eastAsiaTheme="minorEastAsia"/>
        </w:rPr>
      </w:pPr>
    </w:p>
    <w:p>
      <w:pPr>
        <w:rPr>
          <w:rFonts w:eastAsiaTheme="minorEastAsia"/>
        </w:rPr>
      </w:pPr>
    </w:p>
    <w:p>
      <w:pPr>
        <w:pStyle w:val="2"/>
        <w:rPr>
          <w:rFonts w:eastAsiaTheme="minorEastAsia"/>
        </w:rPr>
      </w:pPr>
    </w:p>
    <w:p>
      <w:pPr>
        <w:rPr>
          <w:rFonts w:eastAsiaTheme="minorEastAsia"/>
        </w:rPr>
      </w:pPr>
    </w:p>
    <w:p>
      <w:pPr>
        <w:pStyle w:val="2"/>
        <w:rPr>
          <w:rFonts w:eastAsiaTheme="minorEastAsia"/>
        </w:rPr>
      </w:pPr>
    </w:p>
    <w:p>
      <w:pPr>
        <w:spacing w:line="500" w:lineRule="exact"/>
        <w:rPr>
          <w:rFonts w:ascii="黑体" w:hAnsi="黑体" w:eastAsia="黑体"/>
          <w:bCs/>
          <w:sz w:val="32"/>
          <w:szCs w:val="32"/>
        </w:rPr>
      </w:pPr>
      <w:r>
        <w:rPr>
          <w:rFonts w:hint="eastAsia" w:ascii="黑体" w:hAnsi="黑体" w:eastAsia="黑体"/>
          <w:bCs/>
          <w:sz w:val="32"/>
          <w:szCs w:val="32"/>
        </w:rPr>
        <w:t>附件</w:t>
      </w:r>
      <w:r>
        <w:rPr>
          <w:rFonts w:ascii="黑体" w:hAnsi="黑体" w:eastAsia="黑体"/>
          <w:bCs/>
          <w:sz w:val="32"/>
          <w:szCs w:val="32"/>
        </w:rPr>
        <w:t>4</w:t>
      </w: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2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sz w:val="44"/>
          <w:szCs w:val="44"/>
        </w:rPr>
        <w:t>反兴奋剂承诺书</w:t>
      </w:r>
    </w:p>
    <w:p>
      <w:pPr>
        <w:spacing w:line="520" w:lineRule="exact"/>
        <w:jc w:val="center"/>
        <w:rPr>
          <w:rFonts w:ascii="方正小标宋简体" w:hAnsi="方正小标宋简体" w:eastAsia="方正小标宋简体" w:cs="方正小标宋简体"/>
          <w:bCs/>
          <w:color w:val="000008"/>
          <w:sz w:val="44"/>
          <w:szCs w:val="44"/>
        </w:rPr>
      </w:pPr>
    </w:p>
    <w:p>
      <w:pPr>
        <w:spacing w:line="520" w:lineRule="exact"/>
        <w:ind w:firstLine="640" w:firstLineChars="200"/>
        <w:rPr>
          <w:bCs/>
          <w:color w:val="000008"/>
        </w:rPr>
      </w:pPr>
      <w:r>
        <w:rPr>
          <w:rFonts w:hint="eastAsia" w:ascii="仿宋_GB2312" w:hAnsi="仿宋_GB2312" w:eastAsia="仿宋_GB2312" w:cs="仿宋_GB2312"/>
          <w:bCs/>
          <w:color w:val="000008"/>
          <w:sz w:val="32"/>
          <w:szCs w:val="32"/>
        </w:rPr>
        <w:t>我将以维护国家荣誉、发扬体育精神为己任，自觉遵守反兴奋剂法律法规，认真履行反兴奋剂责任义务，保证干干净净参加比赛。</w:t>
      </w:r>
    </w:p>
    <w:p>
      <w:pPr>
        <w:spacing w:line="520" w:lineRule="exact"/>
        <w:ind w:firstLine="640" w:firstLineChars="200"/>
        <w:rPr>
          <w:rFonts w:ascii="方正小标宋简体" w:hAnsi="方正小标宋简体" w:eastAsia="方正小标宋简体" w:cs="方正小标宋简体"/>
          <w:bCs/>
          <w:color w:val="000008"/>
        </w:rPr>
      </w:pPr>
      <w:r>
        <w:rPr>
          <w:rFonts w:hint="eastAsia" w:ascii="仿宋_GB2312" w:hAnsi="仿宋_GB2312" w:eastAsia="仿宋_GB2312" w:cs="仿宋_GB2312"/>
          <w:bCs/>
          <w:color w:val="000008"/>
          <w:sz w:val="32"/>
          <w:szCs w:val="32"/>
        </w:rPr>
        <w:t>在此，我承诺：</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坚决抵制使用兴奋剂</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严防误服误用兴奋剂</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配合兴奋剂检查调查</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及时申请用药豁免</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准确填报行踪信息</w:t>
      </w:r>
    </w:p>
    <w:p>
      <w:pPr>
        <w:spacing w:line="52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相互监督主动举报</w:t>
      </w:r>
    </w:p>
    <w:p>
      <w:pPr>
        <w:spacing w:line="52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承诺人：</w:t>
      </w:r>
    </w:p>
    <w:p>
      <w:pPr>
        <w:spacing w:line="520" w:lineRule="exact"/>
        <w:rPr>
          <w:rFonts w:ascii="黑体" w:hAnsi="黑体" w:eastAsia="黑体" w:cs="黑体"/>
          <w:bCs/>
          <w:color w:val="000008"/>
        </w:rPr>
      </w:pPr>
    </w:p>
    <w:p>
      <w:pPr>
        <w:spacing w:line="52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sz w:val="32"/>
          <w:szCs w:val="32"/>
        </w:rPr>
        <w:t>北京市反兴奋剂知识要点：</w:t>
      </w:r>
    </w:p>
    <w:p>
      <w:pPr>
        <w:spacing w:line="520" w:lineRule="exact"/>
        <w:rPr>
          <w:bCs/>
          <w:color w:val="000008"/>
        </w:rPr>
      </w:pPr>
      <w:r>
        <w:rPr>
          <w:rFonts w:hint="eastAsia" w:ascii="仿宋_GB2312" w:hAnsi="仿宋_GB2312" w:eastAsia="仿宋_GB2312" w:cs="仿宋_GB2312"/>
          <w:bCs/>
          <w:color w:val="000008"/>
          <w:sz w:val="32"/>
          <w:szCs w:val="32"/>
        </w:rPr>
        <w:t>1.反兴奋剂工作是为了保护干净运动员的权益。</w:t>
      </w:r>
    </w:p>
    <w:p>
      <w:pPr>
        <w:spacing w:line="520" w:lineRule="exact"/>
        <w:rPr>
          <w:bCs/>
          <w:color w:val="000008"/>
        </w:rPr>
      </w:pPr>
      <w:r>
        <w:rPr>
          <w:rFonts w:hint="eastAsia" w:ascii="仿宋_GB2312" w:hAnsi="仿宋_GB2312" w:eastAsia="仿宋_GB2312" w:cs="仿宋_GB2312"/>
          <w:bCs/>
          <w:color w:val="000008"/>
          <w:sz w:val="32"/>
          <w:szCs w:val="32"/>
        </w:rPr>
        <w:t>2.使用兴奋剂违背了体育精神。</w:t>
      </w:r>
    </w:p>
    <w:p>
      <w:pPr>
        <w:spacing w:line="520" w:lineRule="exact"/>
        <w:rPr>
          <w:rFonts w:ascii="仿宋_GB2312" w:hAnsi="仿宋_GB2312" w:eastAsia="仿宋_GB2312" w:cs="仿宋_GB2312"/>
          <w:bCs/>
          <w:color w:val="000008"/>
          <w:sz w:val="32"/>
          <w:szCs w:val="32"/>
        </w:rPr>
      </w:pPr>
      <w:r>
        <w:rPr>
          <w:rFonts w:hint="eastAsia" w:ascii="仿宋_GB2312" w:hAnsi="仿宋_GB2312" w:eastAsia="仿宋_GB2312" w:cs="仿宋_GB2312"/>
          <w:bCs/>
          <w:color w:val="000008"/>
          <w:sz w:val="32"/>
          <w:szCs w:val="32"/>
        </w:rPr>
        <w:t>3.发现兴奋剂违规行为应当进行举报。</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4.运动员无正当理由不得持有兴奋剂。</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5.配合兴奋剂检查和调查是每个运动员的责任和义务。</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6.确保没有禁用物质进入运动员体内，是运动员的个人责任。</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7.对兴奋剂违规禁赛处罚的最高年限是终身禁赛。</w:t>
      </w:r>
    </w:p>
    <w:p>
      <w:pPr>
        <w:pStyle w:val="2"/>
        <w:rPr>
          <w:rFonts w:eastAsiaTheme="minorEastAsia"/>
        </w:rPr>
      </w:pPr>
    </w:p>
    <w:p>
      <w:pPr>
        <w:spacing w:line="560" w:lineRule="exact"/>
        <w:rPr>
          <w:rFonts w:ascii="黑体" w:hAnsi="黑体" w:eastAsia="黑体" w:cs="黑体"/>
          <w:sz w:val="31"/>
          <w:szCs w:val="31"/>
        </w:rPr>
      </w:pPr>
      <w:r>
        <w:rPr>
          <w:rFonts w:hint="eastAsia" w:ascii="黑体" w:hAnsi="黑体" w:eastAsia="黑体" w:cs="方正小标宋简体"/>
          <w:sz w:val="32"/>
          <w:szCs w:val="32"/>
        </w:rPr>
        <w:t>附件5</w:t>
      </w:r>
    </w:p>
    <w:p>
      <w:pPr>
        <w:spacing w:line="560" w:lineRule="exact"/>
        <w:jc w:val="center"/>
        <w:rPr>
          <w:rFonts w:ascii="方正小标宋简体" w:eastAsia="方正小标宋简体" w:hAnsiTheme="minorHAnsi" w:cstheme="minorBidi"/>
          <w:sz w:val="40"/>
        </w:rPr>
      </w:pPr>
      <w:r>
        <w:rPr>
          <w:rFonts w:hint="eastAsia" w:ascii="方正小标宋简体" w:eastAsia="方正小标宋简体" w:hAnsiTheme="minorHAnsi" w:cstheme="minorBidi"/>
          <w:sz w:val="40"/>
        </w:rPr>
        <w:t>北京市第二届冬季运动会群众组</w:t>
      </w:r>
    </w:p>
    <w:p>
      <w:pPr>
        <w:spacing w:line="560" w:lineRule="exact"/>
        <w:jc w:val="center"/>
        <w:rPr>
          <w:rFonts w:ascii="方正小标宋简体" w:eastAsia="方正小标宋简体" w:hAnsiTheme="minorHAnsi" w:cstheme="minorBidi"/>
          <w:sz w:val="40"/>
        </w:rPr>
      </w:pPr>
      <w:r>
        <w:rPr>
          <w:rFonts w:hint="eastAsia" w:ascii="方正小标宋简体" w:eastAsia="方正小标宋简体" w:hAnsiTheme="minorHAnsi" w:cstheme="minorBidi"/>
          <w:snapToGrid/>
          <w:kern w:val="2"/>
          <w:sz w:val="40"/>
          <w:szCs w:val="24"/>
        </w:rPr>
        <w:t>雪毽</w:t>
      </w:r>
      <w:r>
        <w:rPr>
          <w:rFonts w:hint="eastAsia" w:ascii="方正小标宋简体" w:eastAsia="方正小标宋简体" w:hAnsiTheme="minorHAnsi" w:cstheme="minorBidi"/>
          <w:sz w:val="40"/>
        </w:rPr>
        <w:t>项目赛风赛纪和反兴奋剂工作责任书</w:t>
      </w:r>
    </w:p>
    <w:p>
      <w:pPr>
        <w:spacing w:line="560" w:lineRule="exact"/>
        <w:ind w:firstLine="800" w:firstLineChars="200"/>
        <w:jc w:val="center"/>
        <w:rPr>
          <w:rFonts w:ascii="方正小标宋简体" w:eastAsia="方正小标宋简体" w:hAnsiTheme="minorHAnsi" w:cstheme="minorBidi"/>
          <w:sz w:val="40"/>
        </w:rPr>
      </w:pP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第一条 为加强对北京市第二届冬季运动会群众组雪毽项目比赛,赛风赛纪和反兴奋剂工作的管理和监督，规范各运动队参赛行为，确保比赛顺利进行，制订本责任书。</w:t>
      </w: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第二条 各参赛队领队是本次赛事的赛风赛纪和反兴奋剂工作的直接责任人，代表本队签订责任书。</w:t>
      </w: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第三条 各队要充分认识抓好赛风赛纪和反兴奋剂工作的重要性，坚决贯彻落实习近平总书记对体育工作的系列重要讲话、指示精神，制订切实有效的措施，加强管理和教育，确保赛事顺利进行。</w:t>
      </w: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 xml:space="preserve">第四条 各参赛单位在参加北京市第二届冬季运动会群众组雪毽项目比赛过程中负有以下责任和义务： </w:t>
      </w: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（一）严格遵守国家法律法规和国家体育总局的有关规定，自觉维护体育竞赛的公平、公正，遵守赛事纪律，文明参赛。</w:t>
      </w:r>
    </w:p>
    <w:p>
      <w:pPr>
        <w:spacing w:line="560" w:lineRule="exact"/>
        <w:ind w:firstLine="640" w:firstLineChars="200"/>
        <w:jc w:val="both"/>
        <w:rPr>
          <w:rFonts w:ascii="仿宋_GB2312" w:hAnsi="仿宋" w:eastAsia="仿宋_GB2312" w:cs="仿宋"/>
          <w:color w:val="000008"/>
          <w:sz w:val="32"/>
          <w:szCs w:val="32"/>
        </w:rPr>
      </w:pPr>
      <w:r>
        <w:rPr>
          <w:rFonts w:hint="eastAsia" w:ascii="仿宋_GB2312" w:hAnsi="仿宋" w:eastAsia="仿宋_GB2312" w:cs="仿宋"/>
          <w:color w:val="000008"/>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（三）严格遵守《北京市第二届冬季运动会群众组雪毽项目竞赛规程》及赛事有关规定，保证运动员参赛资格真实有效，不弄虚作假。</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（四）严格遵守国家体育总局《反兴奋剂管理办法》等有关规定，明确工作责任与任务，保证相关措施落到实处。确保参加北京市第二届冬季运动会群众组雪毽项目比赛不发生兴奋剂违规事件。</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（五）高度重视参赛安全工作，强化安全意识，落实主体责任，加强对参赛队伍所有成员的安全教育，深入排查并有效化解各类安全风险，坚决遏制重大安全事故发生。</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（六）积极配合北京市社区体协运动协会、承办赛区营造积极健康的舆论环境。不对外散布不符合事实和不负责任的言论。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第五条 在比赛中严禁出现以下行为。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（一）在运动员参赛资格上弄虚作假；</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（二）虚假比赛或操纵比赛；</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（三）在比赛中故意干扰或影响他人正常参赛；</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（四）为谋求不正当利益，向组委会、竞委会工作人员、技术官员、裁判员等以任何方式、任何形式的贿赂行为；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（五）不服从裁判员判罚，指责、谩骂、攻击裁判员，干扰裁判员正常执裁；</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（六）故意拖延比赛时间，闹赛、罢赛、无故弃权、拒绝领奖，不服从管理，扰乱赛场秩序；</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（七）辱骂对手、打架斗殴、故意伤人，发表涉及地域或民族歧视性的言论；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发表不实或虚假言论，误导媒体和公众，干扰比赛正常进行；</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（九）发生兴奋剂违规行为；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（十）因管理不到位，或应急处置不当，造成重特大安全事故；</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（十一）其他影响赛会形象或比赛正常进行的行为。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本人代表本运动队确认对上述承诺已充分理解，并同意接受监督，北京市第二届冬季运动会群众赛事活动期间，如发生上述赛风赛纪和兴奋剂违规行为，承担相应责任。包括警告、通报批评、停赛1场或数场以及取消参加参赛资格。对造成严重影响的，北京市第二届冬季运动会群众赛事活动组委会将根据情节轻重进行严厉处罚。</w:t>
      </w: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领队签字：</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责任书签署日期：</w:t>
      </w:r>
    </w:p>
    <w:p>
      <w:pPr>
        <w:spacing w:line="560" w:lineRule="exact"/>
        <w:ind w:firstLine="640" w:firstLineChars="200"/>
        <w:rPr>
          <w:rFonts w:ascii="仿宋_GB2312" w:hAnsi="仿宋" w:eastAsia="仿宋_GB2312" w:cs="仿宋"/>
          <w:color w:val="000008"/>
          <w:sz w:val="32"/>
          <w:szCs w:val="32"/>
        </w:rPr>
      </w:pPr>
    </w:p>
    <w:p>
      <w:pPr>
        <w:spacing w:line="560" w:lineRule="exact"/>
        <w:rPr>
          <w:rFonts w:ascii="黑体" w:hAnsi="黑体" w:eastAsia="黑体" w:cs="黑体"/>
          <w:sz w:val="32"/>
          <w:szCs w:val="32"/>
        </w:rPr>
      </w:pPr>
      <w:r>
        <w:rPr>
          <w:rFonts w:hint="eastAsia" w:ascii="黑体" w:hAnsi="黑体" w:eastAsia="黑体" w:cs="方正小标宋简体"/>
          <w:sz w:val="32"/>
          <w:szCs w:val="32"/>
        </w:rPr>
        <w:t>附件6</w:t>
      </w:r>
    </w:p>
    <w:p>
      <w:pPr>
        <w:spacing w:line="560" w:lineRule="exact"/>
        <w:jc w:val="center"/>
        <w:rPr>
          <w:rFonts w:ascii="方正小标宋简体" w:eastAsia="方正小标宋简体"/>
          <w:sz w:val="40"/>
        </w:rPr>
      </w:pPr>
      <w:r>
        <w:rPr>
          <w:rFonts w:hint="eastAsia" w:ascii="方正小标宋简体" w:eastAsia="方正小标宋简体"/>
          <w:sz w:val="40"/>
        </w:rPr>
        <w:t>北京市第二届冬季运动会群众组</w:t>
      </w:r>
    </w:p>
    <w:p>
      <w:pPr>
        <w:spacing w:line="560" w:lineRule="exact"/>
        <w:jc w:val="center"/>
        <w:rPr>
          <w:rFonts w:ascii="方正小标宋简体" w:eastAsia="方正小标宋简体"/>
          <w:sz w:val="40"/>
        </w:rPr>
      </w:pPr>
      <w:r>
        <w:rPr>
          <w:rFonts w:hint="eastAsia" w:ascii="方正小标宋简体" w:eastAsia="方正小标宋简体" w:hAnsiTheme="minorHAnsi" w:cstheme="minorBidi"/>
          <w:snapToGrid/>
          <w:kern w:val="2"/>
          <w:sz w:val="40"/>
          <w:szCs w:val="24"/>
        </w:rPr>
        <w:t>雪毽</w:t>
      </w:r>
      <w:r>
        <w:rPr>
          <w:rFonts w:hint="eastAsia" w:ascii="方正小标宋简体" w:eastAsia="方正小标宋简体"/>
          <w:sz w:val="40"/>
        </w:rPr>
        <w:t>项目比赛疫情防控承诺书</w:t>
      </w:r>
    </w:p>
    <w:p>
      <w:pPr>
        <w:spacing w:line="560" w:lineRule="exact"/>
        <w:ind w:firstLine="800" w:firstLineChars="200"/>
        <w:jc w:val="center"/>
        <w:rPr>
          <w:rFonts w:ascii="方正小标宋简体" w:eastAsia="方正小标宋简体"/>
          <w:sz w:val="40"/>
        </w:rPr>
      </w:pP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一、本队伍建立有内部疫情防控体系，明确疫情防控应急措施和处置程序，切实落实责任到人。 </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三、本队伍人员一旦出现异常情况，将第一时间报告，并在防控部门指导下积极采取相应防控措施。 </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四、本队伍人员将加强对疫情防控知识和要求的宣传教育学习，引导所有参赛人员充分认识疫情防控工作的严肃性和重要性，并掌握基本的个人防护手段。 </w:t>
      </w:r>
    </w:p>
    <w:p>
      <w:pPr>
        <w:spacing w:line="560" w:lineRule="exact"/>
        <w:ind w:firstLine="640" w:firstLineChars="200"/>
        <w:rPr>
          <w:rFonts w:ascii="仿宋_GB2312" w:hAnsi="仿宋" w:eastAsia="仿宋_GB2312" w:cs="仿宋"/>
          <w:color w:val="000008"/>
          <w:sz w:val="32"/>
          <w:szCs w:val="32"/>
          <w:lang w:bidi="ar"/>
        </w:rPr>
      </w:pPr>
      <w:r>
        <w:rPr>
          <w:rFonts w:hint="eastAsia" w:ascii="仿宋_GB2312" w:hAnsi="仿宋" w:eastAsia="仿宋_GB2312" w:cs="仿宋"/>
          <w:color w:val="000008"/>
          <w:sz w:val="32"/>
          <w:szCs w:val="32"/>
          <w:lang w:bidi="ar"/>
        </w:rPr>
        <w:t>五、本队伍人员将严格遵守组委会制定的各项疫情防控要求和措施，并做好具体防护工作。</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（一）被诊断为新型冠状病毒肺炎确诊病例或疑似病例；</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（二）与新型冠状病毒肺炎确诊病例或疑似病例密切接触；</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 xml:space="preserve">（三）过去 14 天有与来自疫情中高风险地区或有病例报告社区旅居史的人员密切接触； </w:t>
      </w:r>
    </w:p>
    <w:p>
      <w:pPr>
        <w:spacing w:line="560" w:lineRule="exact"/>
        <w:ind w:firstLine="640" w:firstLineChars="200"/>
        <w:rPr>
          <w:rFonts w:ascii="仿宋_GB2312" w:hAnsi="仿宋" w:eastAsia="仿宋_GB2312" w:cs="仿宋"/>
          <w:color w:val="000008"/>
          <w:sz w:val="32"/>
          <w:szCs w:val="32"/>
          <w:lang w:bidi="ar"/>
        </w:rPr>
      </w:pPr>
      <w:r>
        <w:rPr>
          <w:rFonts w:hint="eastAsia" w:ascii="仿宋_GB2312" w:hAnsi="仿宋" w:eastAsia="仿宋_GB2312" w:cs="仿宋"/>
          <w:color w:val="000008"/>
          <w:sz w:val="32"/>
          <w:szCs w:val="32"/>
          <w:lang w:bidi="ar"/>
        </w:rPr>
        <w:t>（四）过去 14 天去过疫情中高风险地区或有病例报告社区；</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（五）被留验站集中隔离观察或留观后已解除医学观察；</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sz w:val="32"/>
          <w:szCs w:val="32"/>
          <w:lang w:bidi="ar"/>
        </w:rPr>
        <w:t>（六）有发热、咳嗽、乏力、胸闷、呼吸困难、腹泻等症状。</w:t>
      </w:r>
    </w:p>
    <w:p>
      <w:pPr>
        <w:spacing w:line="560" w:lineRule="exact"/>
        <w:ind w:firstLine="640" w:firstLineChars="200"/>
        <w:rPr>
          <w:rFonts w:ascii="仿宋" w:hAnsi="仿宋" w:eastAsia="仿宋" w:cs="仿宋"/>
          <w:color w:val="000008"/>
          <w:sz w:val="32"/>
          <w:szCs w:val="32"/>
          <w:lang w:bidi="ar"/>
        </w:rPr>
      </w:pPr>
    </w:p>
    <w:p>
      <w:pPr>
        <w:spacing w:line="560" w:lineRule="exact"/>
        <w:ind w:firstLine="640" w:firstLineChars="200"/>
        <w:rPr>
          <w:rFonts w:ascii="仿宋_GB2312" w:hAnsi="仿宋" w:eastAsia="仿宋_GB2312" w:cs="仿宋"/>
          <w:color w:val="000008"/>
          <w:sz w:val="32"/>
          <w:szCs w:val="32"/>
          <w:lang w:bidi="ar"/>
        </w:rPr>
      </w:pPr>
    </w:p>
    <w:p>
      <w:pPr>
        <w:spacing w:line="560" w:lineRule="exact"/>
        <w:ind w:firstLine="640" w:firstLineChars="200"/>
        <w:rPr>
          <w:rFonts w:ascii="仿宋_GB2312" w:hAnsi="仿宋" w:eastAsia="仿宋_GB2312" w:cs="仿宋"/>
          <w:color w:val="000008"/>
          <w:sz w:val="32"/>
          <w:szCs w:val="32"/>
          <w:lang w:bidi="ar"/>
        </w:rPr>
      </w:pPr>
    </w:p>
    <w:p>
      <w:pPr>
        <w:spacing w:line="560" w:lineRule="exact"/>
        <w:ind w:firstLine="640" w:firstLineChars="200"/>
        <w:rPr>
          <w:rFonts w:ascii="仿宋_GB2312" w:hAnsi="仿宋" w:eastAsia="仿宋_GB2312" w:cs="仿宋"/>
          <w:color w:val="000008"/>
          <w:sz w:val="32"/>
          <w:szCs w:val="32"/>
          <w:lang w:bidi="ar"/>
        </w:rPr>
      </w:pPr>
      <w:r>
        <w:rPr>
          <w:rFonts w:hint="eastAsia" w:ascii="仿宋_GB2312" w:hAnsi="仿宋" w:eastAsia="仿宋_GB2312" w:cs="仿宋"/>
          <w:color w:val="000008"/>
          <w:sz w:val="32"/>
          <w:szCs w:val="32"/>
          <w:lang w:bidi="ar"/>
        </w:rPr>
        <w:t>领队签字：</w:t>
      </w:r>
    </w:p>
    <w:p>
      <w:pPr>
        <w:spacing w:line="560" w:lineRule="exact"/>
        <w:ind w:firstLine="640" w:firstLineChars="200"/>
        <w:rPr>
          <w:rFonts w:ascii="仿宋_GB2312" w:hAnsi="方正仿宋_GBK" w:eastAsia="仿宋_GB2312" w:cs="方正仿宋_GBK"/>
          <w:color w:val="000008"/>
          <w:sz w:val="31"/>
          <w:szCs w:val="31"/>
          <w:lang w:bidi="ar"/>
        </w:rPr>
      </w:pPr>
      <w:r>
        <w:rPr>
          <w:rFonts w:hint="eastAsia" w:ascii="仿宋_GB2312" w:hAnsi="仿宋" w:eastAsia="仿宋_GB2312" w:cs="仿宋"/>
          <w:color w:val="000008"/>
          <w:sz w:val="32"/>
          <w:szCs w:val="32"/>
          <w:lang w:bidi="ar"/>
        </w:rPr>
        <w:t>承诺书签字日期：</w:t>
      </w:r>
    </w:p>
    <w:p>
      <w:pPr>
        <w:spacing w:line="560" w:lineRule="exact"/>
        <w:ind w:firstLine="620" w:firstLineChars="200"/>
        <w:rPr>
          <w:rFonts w:ascii="黑体" w:hAnsi="黑体" w:eastAsia="黑体" w:cs="黑体"/>
          <w:sz w:val="31"/>
          <w:szCs w:val="31"/>
        </w:rPr>
      </w:pPr>
    </w:p>
    <w:p>
      <w:pPr>
        <w:pStyle w:val="2"/>
        <w:rPr>
          <w:rFonts w:eastAsiaTheme="minorEastAsia"/>
        </w:rPr>
      </w:pPr>
    </w:p>
    <w:p>
      <w:pPr>
        <w:rPr>
          <w:rFonts w:eastAsiaTheme="minorEastAsia"/>
        </w:rPr>
      </w:pPr>
    </w:p>
    <w:p>
      <w:pPr>
        <w:rPr>
          <w:rFonts w:eastAsiaTheme="minorEastAsia"/>
        </w:rPr>
      </w:pPr>
    </w:p>
    <w:sectPr>
      <w:footerReference r:id="rId3" w:type="default"/>
      <w:pgSz w:w="11906" w:h="16839"/>
      <w:pgMar w:top="2098" w:right="1474" w:bottom="1984" w:left="1590" w:header="0" w:footer="829"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仿宋_GB2312"/>
    <w:panose1 w:val="03000509000000000000"/>
    <w:charset w:val="86"/>
    <w:family w:val="script"/>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仿宋_GBK">
    <w:altName w:val="微软雅黑"/>
    <w:panose1 w:val="00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4" w:lineRule="auto"/>
      <w:ind w:left="4293"/>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-552450</wp:posOffset>
              </wp:positionV>
              <wp:extent cx="5610225" cy="1828800"/>
              <wp:effectExtent l="0" t="0" r="9525" b="10795"/>
              <wp:wrapNone/>
              <wp:docPr id="2" name="文本框 2"/>
              <wp:cNvGraphicFramePr/>
              <a:graphic xmlns:a="http://schemas.openxmlformats.org/drawingml/2006/main">
                <a:graphicData uri="http://schemas.microsoft.com/office/word/2010/wordprocessingShape">
                  <wps:wsp>
                    <wps:cNvSpPr txBox="1"/>
                    <wps:spPr>
                      <a:xfrm>
                        <a:off x="0" y="0"/>
                        <a:ext cx="561022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jc w:val="center"/>
                            <w:rPr>
                              <w:rFonts w:eastAsia="宋体"/>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- 12 -</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pt;margin-top:-43.5pt;height:144pt;width:441.75pt;mso-position-horizontal-relative:margin;z-index:251659264;mso-width-relative:page;mso-height-relative:page;" filled="f" stroked="f" coordsize="21600,21600" o:gfxdata="UEsDBAoAAAAAAIdO4kAAAAAAAAAAAAAAAAAEAAAAZHJzL1BLAwQUAAAACACHTuJAVZ4L5dcAAAAI&#10;AQAADwAAAGRycy9kb3ducmV2LnhtbE2PMU/DMBCFdyT+g3VIbK2dIiAKcTog6AATKUKM19iJ08bn&#10;KHbTwq/nmGC703v37nvl+uwHMdsp9oE0ZEsFwlITTE+dhvft8yIHEROSwSGQ1fBlI6yry4sSCxNO&#10;9GbnOnWCQygWqMGlNBZSxsZZj3EZRkustWHymHidOmkmPHG4H+RKqTvpsSf+4HC0j842h/roGePj&#10;VfnNd+s+/Qu2sXbbefO01/r6KlMPIJI9pz8z/OLzDVTMtAtHMlEMGrhI0rDI73lgOc9vbkHsNKxU&#10;pkBWpfxfoPoBUEsDBBQAAAAIAIdO4kAhLSSjMgIAAFcEAAAOAAAAZHJzL2Uyb0RvYy54bWytVMuO&#10;0zAU3SPxD5b3TNKgGVVV01GZqgipYkYaEGvXcZpIfmG7TYYPgD9gxYY939Xv4NhpOmhgMQs27s19&#10;n3Pv7fy6V5IchPOt0SWdXOSUCM1N1epdST9+WL+aUuID0xWTRouSPghPrxcvX8w7OxOFaYyshCNI&#10;ov2ssyVtQrCzLPO8EYr5C2OFhrE2TrGAT7fLKsc6ZFcyK/L8KuuMq6wzXHgP7Wow0lNG95yEpq5b&#10;LlaG75XQYcjqhGQBkHzTWk8Xqdu6Fjzc1rUXgciSAmlIL4pA3sY3W8zZbOeYbVp+aoE9p4UnmBRr&#10;NYqeU61YYGTv2r9SqZY7400dLrhR2QAkMQIUk/wJN/cNsyJhAdXenkn3/y8tf3+4c6StSlpQopnC&#10;wI/fvx1//Dr+/EqKSE9n/Qxe9xZ+oX9jeizNqPdQRtR97VT8BR4CO8h9OJMr+kA4lJdXk7woLinh&#10;sE2mxXSaJ/qzx3DrfHgrjCJRKKnD9BKp7LDxAa3AdXSJ1bRZt1KmCUpNupJevb7MU8DZggipERhB&#10;DM1GKfTb/oRsa6oHAHNm2Axv+bpF8Q3z4Y45rAKw4FjCLZ5aGhQxJ4mSxrgv/9JHf0wIVko6rFZJ&#10;/ec9c4IS+U5jdnEPR8GNwnYU9F7dGGzrBGdoeRIR4IIcxdoZ9Qk3tIxVYGKao1ZJwyjehGHBcYNc&#10;LJfJCdtmWdjoe8tj6kift8t9AIWJ2UjLwMWJLexbIvx0G3Gh//xOXo//B4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VZ4L5dcAAAAIAQAADwAAAAAAAAABACAAAAAiAAAAZHJzL2Rvd25yZXYueG1s&#10;UEsBAhQAFAAAAAgAh07iQCEtJKMyAgAAVwQAAA4AAAAAAAAAAQAgAAAAJgEAAGRycy9lMm9Eb2Mu&#10;eG1sUEsFBgAAAAAGAAYAWQEAAMoFAAAAAA==&#10;">
              <v:fill on="f" focussize="0,0"/>
              <v:stroke on="f" weight="0.5pt"/>
              <v:imagedata o:title=""/>
              <o:lock v:ext="edit" aspectratio="f"/>
              <v:textbox inset="0mm,0mm,0mm,0mm" style="mso-fit-shape-to-text:t;">
                <w:txbxContent>
                  <w:p>
                    <w:pPr>
                      <w:pStyle w:val="6"/>
                      <w:jc w:val="center"/>
                      <w:rPr>
                        <w:rFonts w:eastAsia="宋体"/>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- 12 -</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YWZiOTk2YjE5ZTM1OTRkMjVjYWRhZGM2NzE2NjcifQ=="/>
  </w:docVars>
  <w:rsids>
    <w:rsidRoot w:val="002979AD"/>
    <w:rsid w:val="00076DF9"/>
    <w:rsid w:val="000E02F1"/>
    <w:rsid w:val="000E3FB1"/>
    <w:rsid w:val="0014661D"/>
    <w:rsid w:val="00171E64"/>
    <w:rsid w:val="001A0243"/>
    <w:rsid w:val="001E163F"/>
    <w:rsid w:val="001E1DD4"/>
    <w:rsid w:val="00251E1F"/>
    <w:rsid w:val="002803D5"/>
    <w:rsid w:val="002823B3"/>
    <w:rsid w:val="002979AD"/>
    <w:rsid w:val="002C2A7E"/>
    <w:rsid w:val="002E4D33"/>
    <w:rsid w:val="002F10B2"/>
    <w:rsid w:val="00391C64"/>
    <w:rsid w:val="0042296E"/>
    <w:rsid w:val="004421A5"/>
    <w:rsid w:val="00472217"/>
    <w:rsid w:val="004B28DD"/>
    <w:rsid w:val="004D0CB8"/>
    <w:rsid w:val="004F538B"/>
    <w:rsid w:val="00503413"/>
    <w:rsid w:val="00541389"/>
    <w:rsid w:val="00564D41"/>
    <w:rsid w:val="00584B41"/>
    <w:rsid w:val="00586ADF"/>
    <w:rsid w:val="006A60B3"/>
    <w:rsid w:val="008051D7"/>
    <w:rsid w:val="00815708"/>
    <w:rsid w:val="00817CB9"/>
    <w:rsid w:val="0087107D"/>
    <w:rsid w:val="00874792"/>
    <w:rsid w:val="008D04F5"/>
    <w:rsid w:val="00977792"/>
    <w:rsid w:val="00992965"/>
    <w:rsid w:val="009B6E36"/>
    <w:rsid w:val="009D5670"/>
    <w:rsid w:val="009E2CCC"/>
    <w:rsid w:val="00A12FD8"/>
    <w:rsid w:val="00A70110"/>
    <w:rsid w:val="00A772EB"/>
    <w:rsid w:val="00A92AF9"/>
    <w:rsid w:val="00AF0D1B"/>
    <w:rsid w:val="00AF1A69"/>
    <w:rsid w:val="00AF5E08"/>
    <w:rsid w:val="00B32783"/>
    <w:rsid w:val="00B71419"/>
    <w:rsid w:val="00B925E4"/>
    <w:rsid w:val="00BE6028"/>
    <w:rsid w:val="00C00030"/>
    <w:rsid w:val="00C03730"/>
    <w:rsid w:val="00C1213C"/>
    <w:rsid w:val="00C45CEC"/>
    <w:rsid w:val="00C57557"/>
    <w:rsid w:val="00CB2920"/>
    <w:rsid w:val="00CC6A2D"/>
    <w:rsid w:val="00D31670"/>
    <w:rsid w:val="00D45E9C"/>
    <w:rsid w:val="00D80B82"/>
    <w:rsid w:val="00E70101"/>
    <w:rsid w:val="00EA0A15"/>
    <w:rsid w:val="00EE7019"/>
    <w:rsid w:val="00FF0C0B"/>
    <w:rsid w:val="04696F4C"/>
    <w:rsid w:val="0B101153"/>
    <w:rsid w:val="0D171BC9"/>
    <w:rsid w:val="13DC11B7"/>
    <w:rsid w:val="1CF413BB"/>
    <w:rsid w:val="1FF42709"/>
    <w:rsid w:val="21D145C8"/>
    <w:rsid w:val="24621C01"/>
    <w:rsid w:val="24F20F0E"/>
    <w:rsid w:val="27EC4611"/>
    <w:rsid w:val="29F079AD"/>
    <w:rsid w:val="30C310E9"/>
    <w:rsid w:val="341A580A"/>
    <w:rsid w:val="3437273A"/>
    <w:rsid w:val="3B047B2F"/>
    <w:rsid w:val="42D736E5"/>
    <w:rsid w:val="4C1D7B17"/>
    <w:rsid w:val="509B3567"/>
    <w:rsid w:val="538057B3"/>
    <w:rsid w:val="5A4379C4"/>
    <w:rsid w:val="68B6431F"/>
    <w:rsid w:val="6CFE63B4"/>
    <w:rsid w:val="74A778FA"/>
    <w:rsid w:val="7BCA1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Body Text Indent"/>
    <w:basedOn w:val="1"/>
    <w:next w:val="4"/>
    <w:semiHidden/>
    <w:unhideWhenUsed/>
    <w:qFormat/>
    <w:uiPriority w:val="99"/>
    <w:pPr>
      <w:spacing w:after="120"/>
      <w:ind w:left="420" w:leftChars="200"/>
    </w:pPr>
  </w:style>
  <w:style w:type="paragraph" w:styleId="4">
    <w:name w:val="envelope return"/>
    <w:basedOn w:val="1"/>
    <w:qFormat/>
    <w:uiPriority w:val="0"/>
  </w:style>
  <w:style w:type="paragraph" w:styleId="5">
    <w:name w:val="Balloon Text"/>
    <w:basedOn w:val="1"/>
    <w:link w:val="16"/>
    <w:qFormat/>
    <w:uiPriority w:val="0"/>
    <w:rPr>
      <w:sz w:val="18"/>
      <w:szCs w:val="18"/>
    </w:rPr>
  </w:style>
  <w:style w:type="paragraph" w:styleId="6">
    <w:name w:val="footer"/>
    <w:basedOn w:val="1"/>
    <w:link w:val="15"/>
    <w:qFormat/>
    <w:uiPriority w:val="0"/>
    <w:pPr>
      <w:tabs>
        <w:tab w:val="center" w:pos="4153"/>
        <w:tab w:val="right" w:pos="8306"/>
      </w:tabs>
    </w:pPr>
    <w:rPr>
      <w:sz w:val="18"/>
      <w:szCs w:val="18"/>
    </w:rPr>
  </w:style>
  <w:style w:type="paragraph" w:styleId="7">
    <w:name w:val="header"/>
    <w:basedOn w:val="1"/>
    <w:link w:val="14"/>
    <w:qFormat/>
    <w:uiPriority w:val="0"/>
    <w:pPr>
      <w:pBdr>
        <w:bottom w:val="single" w:color="auto" w:sz="6" w:space="1"/>
      </w:pBdr>
      <w:tabs>
        <w:tab w:val="center" w:pos="4153"/>
        <w:tab w:val="right" w:pos="8306"/>
      </w:tabs>
      <w:jc w:val="center"/>
    </w:pPr>
    <w:rPr>
      <w:sz w:val="18"/>
      <w:szCs w:val="18"/>
    </w:rPr>
  </w:style>
  <w:style w:type="paragraph" w:styleId="8">
    <w:name w:val="Body Text First Indent 2"/>
    <w:basedOn w:val="3"/>
    <w:semiHidden/>
    <w:unhideWhenUsed/>
    <w:qFormat/>
    <w:uiPriority w:val="99"/>
    <w:pPr>
      <w:ind w:firstLine="420" w:firstLineChars="200"/>
    </w:pPr>
  </w:style>
  <w:style w:type="character" w:styleId="11">
    <w:name w:val="Hyperlink"/>
    <w:basedOn w:val="10"/>
    <w:qFormat/>
    <w:uiPriority w:val="0"/>
    <w:rPr>
      <w:color w:val="0000FF" w:themeColor="hyperlink"/>
      <w:u w:val="single"/>
      <w14:textFill>
        <w14:solidFill>
          <w14:schemeClr w14:val="hlink"/>
        </w14:solidFill>
      </w14:textFill>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p0"/>
    <w:basedOn w:val="1"/>
    <w:qFormat/>
    <w:uiPriority w:val="99"/>
    <w:pPr>
      <w:spacing w:before="100" w:beforeAutospacing="1" w:after="100" w:afterAutospacing="1"/>
    </w:pPr>
    <w:rPr>
      <w:rFonts w:ascii="宋体" w:hAnsi="宋体" w:eastAsia="宋体" w:cs="宋体"/>
      <w:sz w:val="24"/>
      <w:szCs w:val="24"/>
    </w:rPr>
  </w:style>
  <w:style w:type="character" w:customStyle="1" w:styleId="14">
    <w:name w:val="页眉 字符"/>
    <w:basedOn w:val="10"/>
    <w:link w:val="7"/>
    <w:qFormat/>
    <w:uiPriority w:val="0"/>
    <w:rPr>
      <w:rFonts w:ascii="Arial" w:hAnsi="Arial" w:eastAsia="Arial" w:cs="Arial"/>
      <w:snapToGrid w:val="0"/>
      <w:color w:val="000000"/>
      <w:sz w:val="18"/>
      <w:szCs w:val="18"/>
    </w:rPr>
  </w:style>
  <w:style w:type="character" w:customStyle="1" w:styleId="15">
    <w:name w:val="页脚 字符"/>
    <w:basedOn w:val="10"/>
    <w:link w:val="6"/>
    <w:qFormat/>
    <w:uiPriority w:val="0"/>
    <w:rPr>
      <w:rFonts w:ascii="Arial" w:hAnsi="Arial" w:eastAsia="Arial" w:cs="Arial"/>
      <w:snapToGrid w:val="0"/>
      <w:color w:val="000000"/>
      <w:sz w:val="18"/>
      <w:szCs w:val="18"/>
    </w:rPr>
  </w:style>
  <w:style w:type="character" w:customStyle="1" w:styleId="16">
    <w:name w:val="批注框文本 字符"/>
    <w:basedOn w:val="10"/>
    <w:link w:val="5"/>
    <w:qFormat/>
    <w:uiPriority w:val="0"/>
    <w:rPr>
      <w:rFonts w:ascii="Arial" w:hAnsi="Arial" w:eastAsia="Arial" w:cs="Arial"/>
      <w:snapToGrid w:val="0"/>
      <w:color w:val="000000"/>
      <w:sz w:val="18"/>
      <w:szCs w:val="18"/>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6922</Words>
  <Characters>7099</Characters>
  <Lines>53</Lines>
  <Paragraphs>15</Paragraphs>
  <TotalTime>31</TotalTime>
  <ScaleCrop>false</ScaleCrop>
  <LinksUpToDate>false</LinksUpToDate>
  <CharactersWithSpaces>7206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2022-10-19T09:08:00Z</dcterms:created>
  <dc:creator>slim shady</dc:creator>
  <cp:lastModifiedBy>散弥</cp:lastModifiedBy>
  <cp:lastPrinted>2022-10-20T08:51:00Z</cp:lastPrinted>
  <dcterms:modified xsi:type="dcterms:W3CDTF">2022-11-07T06:31:43Z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2022-09-20T14:20:49Z</vt:filetime>
  </property>
  <property fmtid="{D5CDD505-2E9C-101B-9397-08002B2CF9AE}" pid="4" name="KSOProductBuildVer">
    <vt:lpwstr>2052-11.1.0.12598</vt:lpwstr>
  </property>
  <property fmtid="{D5CDD505-2E9C-101B-9397-08002B2CF9AE}" pid="5" name="ICV">
    <vt:lpwstr>B3C5B3D4C5954414AB2C4AE138D5A0CF</vt:lpwstr>
  </property>
</Properties>
</file>